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BE771B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892A26">
        <w:rPr>
          <w:bCs/>
          <w:noProof w:val="0"/>
          <w:sz w:val="24"/>
          <w:szCs w:val="24"/>
        </w:rPr>
        <w:t>08591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79352B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A5675">
        <w:rPr>
          <w:rFonts w:cs="Arial"/>
          <w:b/>
          <w:bCs/>
          <w:sz w:val="24"/>
          <w:lang w:eastAsia="ja-JP"/>
        </w:rPr>
        <w:t>9.4.4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7CE8D5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A5675">
        <w:rPr>
          <w:rFonts w:ascii="Arial" w:hAnsi="Arial" w:cs="Arial"/>
          <w:b/>
          <w:bCs/>
          <w:sz w:val="24"/>
        </w:rPr>
        <w:t xml:space="preserve">Mobility enhancements for Aerial vehicles </w:t>
      </w:r>
      <w:r w:rsidR="00261012">
        <w:rPr>
          <w:rFonts w:ascii="Arial" w:hAnsi="Arial" w:cs="Arial"/>
          <w:b/>
          <w:bCs/>
          <w:sz w:val="24"/>
        </w:rPr>
        <w:t>–</w:t>
      </w:r>
      <w:r w:rsidR="007A5675">
        <w:rPr>
          <w:rFonts w:ascii="Arial" w:hAnsi="Arial" w:cs="Arial"/>
          <w:b/>
          <w:bCs/>
          <w:sz w:val="24"/>
        </w:rPr>
        <w:t xml:space="preserve"> </w:t>
      </w:r>
      <w:r w:rsidR="00892A26">
        <w:rPr>
          <w:rFonts w:ascii="Arial" w:hAnsi="Arial" w:cs="Arial"/>
          <w:b/>
          <w:bCs/>
          <w:sz w:val="24"/>
        </w:rPr>
        <w:t>simulation</w:t>
      </w:r>
      <w:r w:rsidR="00261012">
        <w:rPr>
          <w:rFonts w:ascii="Arial" w:hAnsi="Arial" w:cs="Arial"/>
          <w:b/>
          <w:bCs/>
          <w:sz w:val="24"/>
        </w:rPr>
        <w:t xml:space="preserve"> </w:t>
      </w:r>
      <w:r w:rsidR="007A5675">
        <w:rPr>
          <w:rFonts w:ascii="Arial" w:hAnsi="Arial" w:cs="Arial"/>
          <w:b/>
          <w:bCs/>
          <w:sz w:val="24"/>
        </w:rPr>
        <w:t>results</w:t>
      </w:r>
    </w:p>
    <w:p w14:paraId="3AC3A0B1" w14:textId="798FF97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A5675" w:rsidRPr="007A5675">
        <w:rPr>
          <w:rFonts w:ascii="Arial" w:hAnsi="Arial" w:cs="Arial"/>
          <w:b/>
          <w:bCs/>
          <w:sz w:val="24"/>
        </w:rPr>
        <w:t>FS_LTE_Aerial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D4E6FFA" w:rsidR="00CD4C7B" w:rsidRPr="00502CFD" w:rsidRDefault="007746B1" w:rsidP="00A168EA">
      <w:pPr>
        <w:jc w:val="both"/>
      </w:pPr>
      <w:r>
        <w:t xml:space="preserve">Several mobility related papers were treated during RAN2#98 online UAV session (Meeting notes available in </w:t>
      </w:r>
      <w:r>
        <w:fldChar w:fldCharType="begin"/>
      </w:r>
      <w:r>
        <w:instrText xml:space="preserve"> REF _Ref489873362 \r \h </w:instrText>
      </w:r>
      <w:r w:rsidR="00661D26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). Due to the lack of consensus, it has been decided to work out the common simulation prerequisites in the course of RAN2 e-mail discussion. The outcome and simulation guidelines can be found in </w:t>
      </w:r>
      <w:r>
        <w:fldChar w:fldCharType="begin"/>
      </w:r>
      <w:r>
        <w:instrText xml:space="preserve"> REF _Ref489873336 \r \h </w:instrText>
      </w:r>
      <w:r w:rsidR="00661D26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>.</w:t>
      </w:r>
      <w:r w:rsidR="00502CFD">
        <w:t xml:space="preserve"> This paper is aimed at presenting our preliminary simulation results, focused on UAV mobility performance. </w:t>
      </w:r>
    </w:p>
    <w:p w14:paraId="127ACA6D" w14:textId="30C47D90" w:rsidR="00CD4C7B" w:rsidRPr="007B0D5B" w:rsidRDefault="007B0D5B" w:rsidP="00CD4C7B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Simulation assumptions</w:t>
      </w:r>
      <w:r w:rsidR="00C117E3">
        <w:rPr>
          <w:lang w:val="en-US"/>
        </w:rPr>
        <w:t xml:space="preserve"> - </w:t>
      </w:r>
      <w:r w:rsidR="00C117E3">
        <w:t>Rural Macro AV scenario</w:t>
      </w:r>
    </w:p>
    <w:p w14:paraId="0BB47352" w14:textId="28337D68" w:rsidR="00CD4C7B" w:rsidRPr="002F369C" w:rsidRDefault="00EC36B1" w:rsidP="00CD4C7B">
      <w:pPr>
        <w:rPr>
          <w:lang w:val="en-US"/>
        </w:rPr>
      </w:pPr>
      <w:r>
        <w:rPr>
          <w:lang w:val="en-US"/>
        </w:rPr>
        <w:t>The mobility simulation assumptions conform the RAN2 agreements in [2] and use the working assumption for RAN1 scenario modeling [3]</w:t>
      </w:r>
      <w:r w:rsidR="002F369C">
        <w:rPr>
          <w:lang w:val="en-US"/>
        </w:rPr>
        <w:t>. Table 1 summarizes</w:t>
      </w:r>
      <w:r w:rsidR="007B0D5B" w:rsidRPr="002F369C">
        <w:rPr>
          <w:lang w:val="en-US"/>
        </w:rPr>
        <w:t xml:space="preserve"> the parameters </w:t>
      </w:r>
      <w:r w:rsidR="00DA70D5" w:rsidRPr="002F369C">
        <w:rPr>
          <w:lang w:val="en-US"/>
        </w:rPr>
        <w:t>used in our simulation</w:t>
      </w:r>
      <w:r w:rsidR="002F369C">
        <w:rPr>
          <w:lang w:val="en-US"/>
        </w:rPr>
        <w:t xml:space="preserve"> which a</w:t>
      </w:r>
      <w:r w:rsidR="005C7B31">
        <w:rPr>
          <w:lang w:val="en-US"/>
        </w:rPr>
        <w:t>re different from the</w:t>
      </w:r>
      <w:r w:rsidR="00FA44FA">
        <w:rPr>
          <w:lang w:val="en-US"/>
        </w:rPr>
        <w:t xml:space="preserve"> RAN1/</w:t>
      </w:r>
      <w:r w:rsidR="005C7B31">
        <w:rPr>
          <w:lang w:val="en-US"/>
        </w:rPr>
        <w:t xml:space="preserve"> </w:t>
      </w:r>
      <w:r w:rsidR="002F369C">
        <w:rPr>
          <w:lang w:val="en-US"/>
        </w:rPr>
        <w:t>RAN2 agreements</w:t>
      </w:r>
      <w:r w:rsidR="00DA70D5" w:rsidRPr="002F369C">
        <w:rPr>
          <w:lang w:val="en-US"/>
        </w:rPr>
        <w:t xml:space="preserve">. </w:t>
      </w:r>
    </w:p>
    <w:p w14:paraId="24B8BB5A" w14:textId="0AF64D31" w:rsidR="00CD4C7B" w:rsidRPr="002F369C" w:rsidRDefault="00DA70D5" w:rsidP="00CD4C7B">
      <w:pPr>
        <w:pStyle w:val="TH"/>
      </w:pPr>
      <w:r w:rsidRPr="002F369C">
        <w:t xml:space="preserve">Table 1: </w:t>
      </w:r>
      <w:r w:rsidR="005C7B31">
        <w:t>Mobility s</w:t>
      </w:r>
      <w:r w:rsidRPr="002F369C">
        <w:t>imulation assumptions</w:t>
      </w:r>
      <w:r w:rsidR="005C7B31">
        <w:t xml:space="preserve"> different</w:t>
      </w:r>
      <w:r w:rsidR="008F49B5">
        <w:t xml:space="preserve"> f</w:t>
      </w:r>
      <w:r w:rsidR="005C7B31">
        <w:t>r</w:t>
      </w:r>
      <w:r w:rsidR="008F49B5">
        <w:t>o</w:t>
      </w:r>
      <w:r w:rsidR="005C7B31">
        <w:t xml:space="preserve">m </w:t>
      </w:r>
      <w:r w:rsidR="00FA44FA">
        <w:t>RAN1/</w:t>
      </w:r>
      <w:r w:rsidR="005C7B31">
        <w:t>RAN2 assumptions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6662"/>
      </w:tblGrid>
      <w:tr w:rsidR="00DA70D5" w:rsidRPr="006E13D1" w14:paraId="67DFC94D" w14:textId="77777777" w:rsidTr="00A72DBC">
        <w:trPr>
          <w:trHeight w:val="2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825C3" w14:textId="092FBA8C" w:rsidR="00DA70D5" w:rsidRPr="002F369C" w:rsidRDefault="00DA70D5" w:rsidP="00F54A3D">
            <w:pPr>
              <w:pStyle w:val="TAH"/>
              <w:spacing w:before="20" w:after="20"/>
              <w:ind w:left="57" w:right="57"/>
            </w:pPr>
            <w:r w:rsidRPr="002F369C">
              <w:t>Parameter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DA147" w14:textId="15F87243" w:rsidR="00DA70D5" w:rsidRPr="006E13D1" w:rsidRDefault="00DA70D5" w:rsidP="00F54A3D">
            <w:pPr>
              <w:pStyle w:val="TAH"/>
              <w:spacing w:before="20" w:after="20"/>
              <w:ind w:left="57" w:right="57"/>
            </w:pPr>
            <w:r w:rsidRPr="002F369C">
              <w:t>Value</w:t>
            </w:r>
          </w:p>
        </w:tc>
      </w:tr>
      <w:tr w:rsidR="00DA70D5" w:rsidRPr="006E13D1" w14:paraId="104CC140" w14:textId="77777777" w:rsidTr="00A72DBC">
        <w:trPr>
          <w:trHeight w:val="2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7E18" w14:textId="798256A7" w:rsidR="00DA70D5" w:rsidRPr="006E13D1" w:rsidRDefault="00FD7E6F" w:rsidP="00F54A3D">
            <w:pPr>
              <w:pStyle w:val="TAC"/>
              <w:spacing w:before="20" w:after="20"/>
              <w:ind w:left="57" w:right="57"/>
            </w:pPr>
            <w:r>
              <w:t>LOS/NLOS model</w:t>
            </w:r>
            <w:r w:rsidR="00230DA7">
              <w:t xml:space="preserve"> [RAN2]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42081" w14:textId="73429CC2" w:rsidR="00DA70D5" w:rsidRPr="006E13D1" w:rsidRDefault="00323950" w:rsidP="00FD7E6F">
            <w:pPr>
              <w:pStyle w:val="TAC"/>
              <w:spacing w:before="20" w:after="20"/>
              <w:ind w:left="57" w:right="57"/>
              <w:jc w:val="left"/>
            </w:pPr>
            <w:r>
              <w:t xml:space="preserve">Based on the speed of the UE, </w:t>
            </w:r>
            <w:r w:rsidRPr="00323950">
              <w:rPr>
                <w:i/>
              </w:rPr>
              <w:t>S</w:t>
            </w:r>
            <w:r>
              <w:t xml:space="preserve">, and a correlation distance </w:t>
            </w:r>
            <w:r w:rsidR="00E35870">
              <w:rPr>
                <w:i/>
              </w:rPr>
              <w:t>L</w:t>
            </w:r>
            <w:r>
              <w:t xml:space="preserve">, where </w:t>
            </w:r>
            <w:r w:rsidR="00E35870" w:rsidRPr="00E35870">
              <w:rPr>
                <w:i/>
              </w:rPr>
              <w:t>L</w:t>
            </w:r>
            <w:r w:rsidR="00C579B3">
              <w:t xml:space="preserve"> i</w:t>
            </w:r>
            <w:r>
              <w:t>s the same value as the shadow fading correlation distance</w:t>
            </w:r>
            <w:r w:rsidR="00742F9C">
              <w:t xml:space="preserve"> (</w:t>
            </w:r>
            <w:r w:rsidR="00C579B3">
              <w:t>50m for RMa)</w:t>
            </w:r>
            <w:r w:rsidR="00C261ED">
              <w:t xml:space="preserve"> [4]</w:t>
            </w:r>
          </w:p>
        </w:tc>
      </w:tr>
      <w:tr w:rsidR="00DA70D5" w:rsidRPr="006E13D1" w14:paraId="1D7C8C60" w14:textId="77777777" w:rsidTr="00A72DBC">
        <w:trPr>
          <w:trHeight w:val="240"/>
          <w:jc w:val="center"/>
        </w:trPr>
        <w:tc>
          <w:tcPr>
            <w:tcW w:w="2694" w:type="dxa"/>
            <w:tcBorders>
              <w:top w:val="single" w:sz="4" w:space="0" w:color="auto"/>
            </w:tcBorders>
            <w:noWrap/>
            <w:vAlign w:val="bottom"/>
          </w:tcPr>
          <w:p w14:paraId="6B9E7D4E" w14:textId="252D7356" w:rsidR="00DA70D5" w:rsidRPr="006E13D1" w:rsidRDefault="000D0631" w:rsidP="00F54A3D">
            <w:pPr>
              <w:pStyle w:val="TAC"/>
              <w:spacing w:before="20" w:after="20"/>
              <w:ind w:left="57" w:right="57"/>
            </w:pPr>
            <w:r>
              <w:t>Traffic model [RAN1</w:t>
            </w:r>
            <w:r w:rsidR="00822B8F">
              <w:t>/RAN2</w:t>
            </w:r>
            <w:r>
              <w:t>]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21419B66" w14:textId="7216D623" w:rsidR="001C336F" w:rsidRDefault="00F12A89" w:rsidP="001C336F">
            <w:pPr>
              <w:pStyle w:val="TAC"/>
              <w:spacing w:before="20" w:after="20"/>
              <w:ind w:right="57"/>
              <w:jc w:val="left"/>
            </w:pPr>
            <w:r>
              <w:t xml:space="preserve"> </w:t>
            </w:r>
            <w:r w:rsidR="001C336F">
              <w:t>DL only traffic, including:</w:t>
            </w:r>
          </w:p>
          <w:p w14:paraId="3CAD1849" w14:textId="479B617E" w:rsidR="00041CCD" w:rsidRDefault="006D518F" w:rsidP="00A30444">
            <w:pPr>
              <w:pStyle w:val="TAC"/>
              <w:numPr>
                <w:ilvl w:val="0"/>
                <w:numId w:val="6"/>
              </w:numPr>
              <w:spacing w:before="20" w:after="20"/>
              <w:ind w:right="57"/>
              <w:jc w:val="left"/>
            </w:pPr>
            <w:r>
              <w:t xml:space="preserve">Data traffic </w:t>
            </w:r>
            <w:r w:rsidR="00D61933">
              <w:t xml:space="preserve">for the ground </w:t>
            </w:r>
            <w:r w:rsidR="00A37C17">
              <w:t>UEs: FTP Model 3, 0.5MB packet</w:t>
            </w:r>
            <w:r w:rsidR="003D5843">
              <w:t xml:space="preserve"> size</w:t>
            </w:r>
            <w:r w:rsidR="00BC62D7">
              <w:t>.</w:t>
            </w:r>
          </w:p>
          <w:p w14:paraId="3A39F6FF" w14:textId="77DFAE68" w:rsidR="00DA70D5" w:rsidRPr="006E13D1" w:rsidRDefault="001C336F" w:rsidP="00A30444">
            <w:pPr>
              <w:pStyle w:val="TAC"/>
              <w:numPr>
                <w:ilvl w:val="0"/>
                <w:numId w:val="6"/>
              </w:numPr>
              <w:spacing w:before="20" w:after="20"/>
              <w:ind w:right="57"/>
              <w:jc w:val="left"/>
            </w:pPr>
            <w:r>
              <w:t>C</w:t>
            </w:r>
            <w:r w:rsidR="00041CCD">
              <w:t xml:space="preserve">ommand and </w:t>
            </w:r>
            <w:r w:rsidR="00A37C17">
              <w:t xml:space="preserve">control traffic for aerial UEs: </w:t>
            </w:r>
            <w:r w:rsidR="00041CCD" w:rsidRPr="000F6ADF">
              <w:rPr>
                <w:i/>
              </w:rPr>
              <w:t>X</w:t>
            </w:r>
            <w:r w:rsidR="00041CCD">
              <w:t>=1250bytes</w:t>
            </w:r>
            <w:r w:rsidR="00A37C17">
              <w:t xml:space="preserve">, </w:t>
            </w:r>
            <w:r w:rsidR="00A37C17" w:rsidRPr="000F6ADF">
              <w:rPr>
                <w:i/>
              </w:rPr>
              <w:t>D</w:t>
            </w:r>
            <w:r w:rsidR="00A37C17">
              <w:t>=100ms</w:t>
            </w:r>
          </w:p>
        </w:tc>
      </w:tr>
      <w:tr w:rsidR="00DA70D5" w:rsidRPr="006E13D1" w14:paraId="39602555" w14:textId="77777777" w:rsidTr="00A72DBC">
        <w:trPr>
          <w:trHeight w:val="240"/>
          <w:jc w:val="center"/>
        </w:trPr>
        <w:tc>
          <w:tcPr>
            <w:tcW w:w="2694" w:type="dxa"/>
            <w:noWrap/>
            <w:vAlign w:val="bottom"/>
          </w:tcPr>
          <w:p w14:paraId="4E21F19A" w14:textId="575D6796" w:rsidR="00DA70D5" w:rsidRPr="006E13D1" w:rsidRDefault="00242001" w:rsidP="00F54A3D">
            <w:pPr>
              <w:pStyle w:val="TAC"/>
              <w:spacing w:before="20" w:after="20"/>
              <w:ind w:left="57" w:right="57"/>
            </w:pPr>
            <w:r>
              <w:t>Ground UEs [RAN2]</w:t>
            </w:r>
          </w:p>
        </w:tc>
        <w:tc>
          <w:tcPr>
            <w:tcW w:w="6662" w:type="dxa"/>
            <w:vAlign w:val="bottom"/>
          </w:tcPr>
          <w:p w14:paraId="073E79AA" w14:textId="31E39235" w:rsidR="00DA70D5" w:rsidRPr="006E13D1" w:rsidRDefault="00242001" w:rsidP="00242001">
            <w:pPr>
              <w:pStyle w:val="TAC"/>
              <w:spacing w:before="20" w:after="20"/>
              <w:ind w:left="57" w:right="57"/>
              <w:jc w:val="left"/>
            </w:pPr>
            <w:r>
              <w:t>All ground UEs are outdoor</w:t>
            </w:r>
            <w:r w:rsidR="004A6888">
              <w:t xml:space="preserve"> and</w:t>
            </w:r>
            <w:r>
              <w:t xml:space="preserve"> mo</w:t>
            </w:r>
            <w:r w:rsidR="008D189F">
              <w:t>ving at 30km/h speed</w:t>
            </w:r>
            <w:r w:rsidR="004A6888">
              <w:t xml:space="preserve"> (linear paths)</w:t>
            </w:r>
          </w:p>
        </w:tc>
      </w:tr>
    </w:tbl>
    <w:p w14:paraId="3884F67D" w14:textId="77777777" w:rsidR="00CD4C7B" w:rsidRPr="006E13D1" w:rsidRDefault="00CD4C7B" w:rsidP="001B49C9"/>
    <w:p w14:paraId="5FF0E443" w14:textId="1DC8C12B" w:rsidR="00CD4C7B" w:rsidRDefault="007B0D5B" w:rsidP="00CD4C7B">
      <w:pPr>
        <w:pStyle w:val="Heading1"/>
      </w:pPr>
      <w:r>
        <w:t>3</w:t>
      </w:r>
      <w:r>
        <w:tab/>
      </w:r>
      <w:r w:rsidR="00C117E3">
        <w:t>Simulation results</w:t>
      </w:r>
    </w:p>
    <w:p w14:paraId="30D31F96" w14:textId="3B4C991E" w:rsidR="00DA70D5" w:rsidRDefault="00DA70D5" w:rsidP="00DA70D5">
      <w:r>
        <w:t>The following statistics</w:t>
      </w:r>
      <w:r w:rsidR="00DA244A">
        <w:t xml:space="preserve"> </w:t>
      </w:r>
      <w:r>
        <w:t>have been collected</w:t>
      </w:r>
      <w:r w:rsidR="00DA244A">
        <w:t xml:space="preserve"> in form of CDF (across</w:t>
      </w:r>
      <w:r w:rsidR="00852725">
        <w:t xml:space="preserve"> simulation</w:t>
      </w:r>
      <w:r w:rsidR="00DA244A">
        <w:t xml:space="preserve"> time, all </w:t>
      </w:r>
      <w:r w:rsidR="00852725">
        <w:t xml:space="preserve">37*3 </w:t>
      </w:r>
      <w:r w:rsidR="003D48DE">
        <w:t xml:space="preserve">RMa </w:t>
      </w:r>
      <w:r w:rsidR="00DA244A">
        <w:t>sectors and all UEs)</w:t>
      </w:r>
      <w:r>
        <w:t>:</w:t>
      </w:r>
      <w:r w:rsidR="00C117E3">
        <w:t xml:space="preserve"> </w:t>
      </w:r>
    </w:p>
    <w:p w14:paraId="4ED81A63" w14:textId="438309E8" w:rsidR="00083A8C" w:rsidRDefault="00083A8C" w:rsidP="001C66A7">
      <w:pPr>
        <w:ind w:left="284"/>
      </w:pPr>
      <w:r>
        <w:t xml:space="preserve">- Resource utilization </w:t>
      </w:r>
      <w:r w:rsidR="003209CD">
        <w:t xml:space="preserve">(RU) </w:t>
      </w:r>
      <w:r w:rsidR="00DA244A">
        <w:t>[#</w:t>
      </w:r>
      <w:r>
        <w:t>PRBs</w:t>
      </w:r>
      <w:r w:rsidR="00DA244A">
        <w:t>]</w:t>
      </w:r>
    </w:p>
    <w:p w14:paraId="14433223" w14:textId="33C1CF05" w:rsidR="00083A8C" w:rsidRDefault="00083A8C" w:rsidP="001C66A7">
      <w:pPr>
        <w:ind w:left="284"/>
      </w:pPr>
      <w:r>
        <w:t xml:space="preserve">- </w:t>
      </w:r>
      <w:r>
        <w:rPr>
          <w:noProof/>
        </w:rPr>
        <w:t>Number of HO over time</w:t>
      </w:r>
      <w:r w:rsidR="00DA244A">
        <w:t xml:space="preserve"> [</w:t>
      </w:r>
      <w:r>
        <w:t>HO/UE/sec</w:t>
      </w:r>
      <w:r w:rsidR="00DA244A">
        <w:t>]</w:t>
      </w:r>
    </w:p>
    <w:p w14:paraId="0B7E264F" w14:textId="78CADA17" w:rsidR="00DA244A" w:rsidRDefault="00DA244A" w:rsidP="001C66A7">
      <w:pPr>
        <w:ind w:left="284"/>
      </w:pPr>
      <w:r>
        <w:t xml:space="preserve">- </w:t>
      </w:r>
      <w:r>
        <w:rPr>
          <w:noProof/>
        </w:rPr>
        <w:t>Number of RLF over time</w:t>
      </w:r>
      <w:r>
        <w:t xml:space="preserve"> [RLF/UE/sec]</w:t>
      </w:r>
    </w:p>
    <w:p w14:paraId="56A987F4" w14:textId="6C9977BA" w:rsidR="00926A8F" w:rsidRDefault="001C66A7" w:rsidP="001C66A7">
      <w:r>
        <w:t>We present re</w:t>
      </w:r>
      <w:r w:rsidR="00926A8F">
        <w:t>sults for the following cases, according to agreements in [2]:</w:t>
      </w:r>
    </w:p>
    <w:p w14:paraId="01646B15" w14:textId="307A094E" w:rsidR="00926A8F" w:rsidRDefault="00926A8F" w:rsidP="00926A8F">
      <w:pPr>
        <w:pStyle w:val="ListParagraph"/>
        <w:numPr>
          <w:ilvl w:val="0"/>
          <w:numId w:val="5"/>
        </w:numPr>
      </w:pPr>
      <w:r>
        <w:t xml:space="preserve">Reference case, </w:t>
      </w:r>
      <w:r w:rsidR="001C66A7">
        <w:t xml:space="preserve">Case 1 </w:t>
      </w:r>
      <w:r w:rsidR="002C0A0A">
        <w:t>(A</w:t>
      </w:r>
      <w:r w:rsidR="001C66A7">
        <w:t xml:space="preserve">ll ground UEs) and </w:t>
      </w:r>
    </w:p>
    <w:p w14:paraId="08971C2F" w14:textId="4F81DFDB" w:rsidR="001C66A7" w:rsidRDefault="001C66A7" w:rsidP="00926A8F">
      <w:pPr>
        <w:pStyle w:val="ListParagraph"/>
        <w:numPr>
          <w:ilvl w:val="0"/>
          <w:numId w:val="5"/>
        </w:numPr>
      </w:pPr>
      <w:r>
        <w:t>Case 3 (</w:t>
      </w:r>
      <w:r w:rsidR="00BC62D7">
        <w:t>1</w:t>
      </w:r>
      <w:r w:rsidR="002C0A0A">
        <w:t xml:space="preserve"> AV UE</w:t>
      </w:r>
      <w:r>
        <w:t xml:space="preserve"> per sector, 14 ground UEs p</w:t>
      </w:r>
      <w:r w:rsidR="00C13778">
        <w:t xml:space="preserve">er sector) </w:t>
      </w:r>
      <w:r w:rsidR="0079286E">
        <w:t xml:space="preserve">with </w:t>
      </w:r>
      <w:r w:rsidR="00D624CF">
        <w:t>AV UE</w:t>
      </w:r>
      <w:r w:rsidR="0079286E">
        <w:t xml:space="preserve"> </w:t>
      </w:r>
      <w:r w:rsidR="00A37692">
        <w:t xml:space="preserve">AGL of </w:t>
      </w:r>
      <w:r w:rsidR="0079286E">
        <w:t xml:space="preserve">50m or 300m and speed </w:t>
      </w:r>
      <w:r w:rsidR="00A37692">
        <w:t>of 30</w:t>
      </w:r>
      <w:r w:rsidR="00D624CF">
        <w:t xml:space="preserve"> km/h or 160km/h</w:t>
      </w:r>
    </w:p>
    <w:p w14:paraId="599C36DE" w14:textId="77777777" w:rsidR="00230DA7" w:rsidRPr="00DA70D5" w:rsidRDefault="00230DA7" w:rsidP="00230DA7">
      <w:pPr>
        <w:pStyle w:val="ListParagraph"/>
      </w:pPr>
    </w:p>
    <w:p w14:paraId="3771C9CA" w14:textId="39A75FD8" w:rsidR="00CD4C7B" w:rsidRPr="006E13D1" w:rsidRDefault="00CD4C7B" w:rsidP="00CD4C7B">
      <w:pPr>
        <w:pStyle w:val="Heading2"/>
      </w:pPr>
      <w:r w:rsidRPr="006E13D1">
        <w:t>3.1</w:t>
      </w:r>
      <w:r w:rsidRPr="006E13D1">
        <w:tab/>
      </w:r>
      <w:r w:rsidR="00E9007F">
        <w:t>Reference Case 1</w:t>
      </w:r>
      <w:r w:rsidR="00E9007F" w:rsidRPr="00F961F6">
        <w:t xml:space="preserve"> </w:t>
      </w:r>
    </w:p>
    <w:p w14:paraId="4F85C909" w14:textId="18FA06C6" w:rsidR="00CD4C7B" w:rsidRDefault="00285370" w:rsidP="00A168EA">
      <w:pPr>
        <w:tabs>
          <w:tab w:val="left" w:pos="2815"/>
        </w:tabs>
        <w:jc w:val="both"/>
        <w:rPr>
          <w:lang w:val="en-US"/>
        </w:rPr>
      </w:pPr>
      <w:r>
        <w:rPr>
          <w:lang w:val="en-US"/>
        </w:rPr>
        <w:t>F</w:t>
      </w:r>
      <w:r w:rsidR="00E3401F">
        <w:rPr>
          <w:lang w:val="en-US"/>
        </w:rPr>
        <w:t>igure 1, 2 and</w:t>
      </w:r>
      <w:r>
        <w:rPr>
          <w:lang w:val="en-US"/>
        </w:rPr>
        <w:t xml:space="preserve"> 3 show the CDFs for the resource utilization</w:t>
      </w:r>
      <w:r w:rsidR="003209CD">
        <w:rPr>
          <w:lang w:val="en-US"/>
        </w:rPr>
        <w:t xml:space="preserve"> (RU)</w:t>
      </w:r>
      <w:r>
        <w:rPr>
          <w:lang w:val="en-US"/>
        </w:rPr>
        <w:t>, HO/UE</w:t>
      </w:r>
      <w:r w:rsidR="00CB4F2A">
        <w:rPr>
          <w:lang w:val="en-US"/>
        </w:rPr>
        <w:t>/sec and RL</w:t>
      </w:r>
      <w:r w:rsidR="00E3401F">
        <w:rPr>
          <w:lang w:val="en-US"/>
        </w:rPr>
        <w:t xml:space="preserve">F/UE/sec metrics, respectively, as </w:t>
      </w:r>
      <w:r w:rsidR="007A1704">
        <w:rPr>
          <w:lang w:val="en-US"/>
        </w:rPr>
        <w:t xml:space="preserve">achieved </w:t>
      </w:r>
      <w:r w:rsidR="00E3401F">
        <w:rPr>
          <w:lang w:val="en-US"/>
        </w:rPr>
        <w:t xml:space="preserve">in the reference scenario </w:t>
      </w:r>
      <w:r w:rsidR="007A1704">
        <w:rPr>
          <w:lang w:val="en-US"/>
        </w:rPr>
        <w:t>when all UEs are ground UEs.</w:t>
      </w:r>
      <w:r w:rsidR="0069544C">
        <w:rPr>
          <w:lang w:val="en-US"/>
        </w:rPr>
        <w:t xml:space="preserve"> We show three resource utilization cases, RU20%, </w:t>
      </w:r>
      <w:r w:rsidR="0069544C">
        <w:rPr>
          <w:lang w:val="en-US"/>
        </w:rPr>
        <w:lastRenderedPageBreak/>
        <w:t>RU50% and RU90%. The former two are the values agreed in RAN1</w:t>
      </w:r>
      <w:r w:rsidR="00E61BA1">
        <w:rPr>
          <w:lang w:val="en-US"/>
        </w:rPr>
        <w:t xml:space="preserve"> [3]</w:t>
      </w:r>
      <w:r w:rsidR="0069544C">
        <w:rPr>
          <w:lang w:val="en-US"/>
        </w:rPr>
        <w:t>, while the latter one is</w:t>
      </w:r>
      <w:r w:rsidR="00E61BA1">
        <w:rPr>
          <w:lang w:val="en-US"/>
        </w:rPr>
        <w:t xml:space="preserve"> just for sensitivity study purposes.</w:t>
      </w:r>
      <w:r w:rsidR="00657369">
        <w:rPr>
          <w:lang w:val="en-US"/>
        </w:rPr>
        <w:t xml:space="preserve"> Both HO and RLF results show the expected trend versus resource utilization in the network, thus confirming the correct functionality of the simulation environment.</w:t>
      </w:r>
    </w:p>
    <w:p w14:paraId="4F133E65" w14:textId="77777777" w:rsidR="00D23654" w:rsidRDefault="00D23654" w:rsidP="00D23654">
      <w:pPr>
        <w:keepNext/>
        <w:jc w:val="center"/>
      </w:pPr>
      <w:r w:rsidRPr="005B3054">
        <w:rPr>
          <w:noProof/>
        </w:rPr>
        <w:drawing>
          <wp:inline distT="0" distB="0" distL="0" distR="0" wp14:anchorId="7E6B3DB8" wp14:editId="732BC3B0">
            <wp:extent cx="3785850" cy="283826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966" cy="2846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D9171" w14:textId="4DFF92AB" w:rsidR="00D23654" w:rsidRDefault="00D23654" w:rsidP="00D23654">
      <w:pPr>
        <w:pStyle w:val="Caption"/>
        <w:jc w:val="center"/>
      </w:pPr>
      <w:r>
        <w:t xml:space="preserve">Figure </w:t>
      </w:r>
      <w:r w:rsidR="00915F68">
        <w:fldChar w:fldCharType="begin"/>
      </w:r>
      <w:r w:rsidR="00915F68">
        <w:instrText xml:space="preserve"> SEQ Figure \* ARABIC </w:instrText>
      </w:r>
      <w:r w:rsidR="00915F68">
        <w:fldChar w:fldCharType="separate"/>
      </w:r>
      <w:r w:rsidR="006C35B0">
        <w:rPr>
          <w:noProof/>
        </w:rPr>
        <w:t>1</w:t>
      </w:r>
      <w:r w:rsidR="00915F68">
        <w:rPr>
          <w:noProof/>
        </w:rPr>
        <w:fldChar w:fldCharType="end"/>
      </w:r>
      <w:r w:rsidR="00C90674">
        <w:rPr>
          <w:noProof/>
        </w:rPr>
        <w:t>:</w:t>
      </w:r>
      <w:r>
        <w:t xml:space="preserve"> Case</w:t>
      </w:r>
      <w:r>
        <w:rPr>
          <w:noProof/>
        </w:rPr>
        <w:t xml:space="preserve"> 1 (all ground UEs) - </w:t>
      </w:r>
      <w:r>
        <w:t>Resource utilization (RU)</w:t>
      </w:r>
    </w:p>
    <w:p w14:paraId="2AD17358" w14:textId="77777777" w:rsidR="00D23654" w:rsidRDefault="00D23654" w:rsidP="00D23654"/>
    <w:p w14:paraId="4042C1E6" w14:textId="77777777" w:rsidR="00D23654" w:rsidRDefault="00D23654" w:rsidP="00D23654">
      <w:pPr>
        <w:keepNext/>
        <w:jc w:val="center"/>
      </w:pPr>
      <w:r w:rsidRPr="00C21563">
        <w:rPr>
          <w:noProof/>
        </w:rPr>
        <w:drawing>
          <wp:inline distT="0" distB="0" distL="0" distR="0" wp14:anchorId="70FF1CEA" wp14:editId="06051F18">
            <wp:extent cx="3574353" cy="2679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313" cy="2687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609B" w14:textId="26863DCE" w:rsidR="00D23654" w:rsidRDefault="00D23654" w:rsidP="00D23654">
      <w:pPr>
        <w:pStyle w:val="Caption"/>
        <w:jc w:val="center"/>
        <w:rPr>
          <w:noProof/>
        </w:rPr>
      </w:pPr>
      <w:r>
        <w:t xml:space="preserve">Figure </w:t>
      </w:r>
      <w:r w:rsidR="00915F68">
        <w:fldChar w:fldCharType="begin"/>
      </w:r>
      <w:r w:rsidR="00915F68">
        <w:instrText xml:space="preserve"> SEQ Figure \* ARABIC </w:instrText>
      </w:r>
      <w:r w:rsidR="00915F68">
        <w:fldChar w:fldCharType="separate"/>
      </w:r>
      <w:r w:rsidR="006C35B0">
        <w:rPr>
          <w:noProof/>
        </w:rPr>
        <w:t>2</w:t>
      </w:r>
      <w:r w:rsidR="00915F68">
        <w:rPr>
          <w:noProof/>
        </w:rPr>
        <w:fldChar w:fldCharType="end"/>
      </w:r>
      <w:r w:rsidR="00C90674">
        <w:t xml:space="preserve">: </w:t>
      </w:r>
      <w:r w:rsidRPr="00D72281">
        <w:t xml:space="preserve">Case 1 (all ground UEs) - </w:t>
      </w:r>
      <w:r>
        <w:rPr>
          <w:noProof/>
        </w:rPr>
        <w:t xml:space="preserve"> Number of HO over time</w:t>
      </w:r>
    </w:p>
    <w:p w14:paraId="3B280229" w14:textId="77777777" w:rsidR="00D23654" w:rsidRDefault="00D23654" w:rsidP="00D23654"/>
    <w:p w14:paraId="08E7AF4C" w14:textId="77777777" w:rsidR="00D23654" w:rsidRDefault="00D23654" w:rsidP="00D23654">
      <w:pPr>
        <w:keepNext/>
        <w:jc w:val="center"/>
      </w:pPr>
      <w:r w:rsidRPr="00995F2A">
        <w:rPr>
          <w:noProof/>
        </w:rPr>
        <w:lastRenderedPageBreak/>
        <w:drawing>
          <wp:inline distT="0" distB="0" distL="0" distR="0" wp14:anchorId="0D86865B" wp14:editId="7CDD1218">
            <wp:extent cx="3530600" cy="264689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683" cy="26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CA644" w14:textId="1C4B3055" w:rsidR="00D23654" w:rsidRDefault="00D23654" w:rsidP="00D23654">
      <w:pPr>
        <w:pStyle w:val="Caption"/>
        <w:jc w:val="center"/>
      </w:pPr>
      <w:r>
        <w:t xml:space="preserve">Figure </w:t>
      </w:r>
      <w:r w:rsidR="00915F68">
        <w:fldChar w:fldCharType="begin"/>
      </w:r>
      <w:r w:rsidR="00915F68">
        <w:instrText xml:space="preserve"> SEQ Figure \* ARABIC </w:instrText>
      </w:r>
      <w:r w:rsidR="00915F68">
        <w:fldChar w:fldCharType="separate"/>
      </w:r>
      <w:r w:rsidR="006C35B0">
        <w:rPr>
          <w:noProof/>
        </w:rPr>
        <w:t>3</w:t>
      </w:r>
      <w:r w:rsidR="00915F68">
        <w:rPr>
          <w:noProof/>
        </w:rPr>
        <w:fldChar w:fldCharType="end"/>
      </w:r>
      <w:r w:rsidR="00C90674">
        <w:t xml:space="preserve">: </w:t>
      </w:r>
      <w:r w:rsidRPr="00424ECA">
        <w:t xml:space="preserve">Case 1 </w:t>
      </w:r>
      <w:r>
        <w:t>(all ground UEs) -  Number of RLF</w:t>
      </w:r>
      <w:r w:rsidRPr="00424ECA">
        <w:t xml:space="preserve"> over time</w:t>
      </w:r>
    </w:p>
    <w:p w14:paraId="20C34643" w14:textId="77777777" w:rsidR="00D23654" w:rsidRPr="00C21563" w:rsidRDefault="00D23654" w:rsidP="00D23654">
      <w:pPr>
        <w:jc w:val="center"/>
      </w:pPr>
    </w:p>
    <w:p w14:paraId="421343E3" w14:textId="77777777" w:rsidR="00D23654" w:rsidRPr="00005C25" w:rsidRDefault="00D23654" w:rsidP="00D23654">
      <w:pPr>
        <w:tabs>
          <w:tab w:val="left" w:pos="2815"/>
        </w:tabs>
        <w:rPr>
          <w:lang w:val="en-US"/>
        </w:rPr>
      </w:pPr>
    </w:p>
    <w:p w14:paraId="5A7E381B" w14:textId="4DC460CC" w:rsidR="00CD4C7B" w:rsidRPr="00005C25" w:rsidRDefault="00DA70D5" w:rsidP="00CD4C7B">
      <w:pPr>
        <w:pStyle w:val="Heading2"/>
        <w:rPr>
          <w:lang w:val="en-US"/>
        </w:rPr>
      </w:pPr>
      <w:r w:rsidRPr="00005C25">
        <w:rPr>
          <w:lang w:val="en-US"/>
        </w:rPr>
        <w:t>3.2</w:t>
      </w:r>
      <w:r w:rsidRPr="00005C25">
        <w:rPr>
          <w:lang w:val="en-US"/>
        </w:rPr>
        <w:tab/>
      </w:r>
      <w:r w:rsidR="00E9007F">
        <w:t>Case 3</w:t>
      </w:r>
      <w:r w:rsidR="00E9007F" w:rsidRPr="00F961F6">
        <w:t xml:space="preserve"> </w:t>
      </w:r>
      <w:r w:rsidR="009405AB">
        <w:t>results</w:t>
      </w:r>
    </w:p>
    <w:p w14:paraId="7400CD5F" w14:textId="351CA7E6" w:rsidR="00D65DFC" w:rsidRDefault="00E3401F" w:rsidP="00A168EA">
      <w:pPr>
        <w:jc w:val="both"/>
        <w:rPr>
          <w:lang w:val="en-US"/>
        </w:rPr>
      </w:pPr>
      <w:r>
        <w:rPr>
          <w:lang w:val="en-US"/>
        </w:rPr>
        <w:t xml:space="preserve">Figure 4, 5 and 6 show the CDFs for the resource utilization (RU), HO/UE/sec and RLF/UE/sec metrics, respectively, as achieved in the scenario Case 3 </w:t>
      </w:r>
      <w:r w:rsidR="00E61CD8">
        <w:rPr>
          <w:lang w:val="en-US"/>
        </w:rPr>
        <w:t>with 1 aerial UE per sector and 14</w:t>
      </w:r>
      <w:r>
        <w:rPr>
          <w:lang w:val="en-US"/>
        </w:rPr>
        <w:t xml:space="preserve"> ground UEs</w:t>
      </w:r>
      <w:r w:rsidR="00E61CD8">
        <w:rPr>
          <w:lang w:val="en-US"/>
        </w:rPr>
        <w:t xml:space="preserve"> per sector (in average)</w:t>
      </w:r>
      <w:r>
        <w:rPr>
          <w:lang w:val="en-US"/>
        </w:rPr>
        <w:t>.</w:t>
      </w:r>
      <w:r w:rsidR="00724463">
        <w:rPr>
          <w:lang w:val="en-US"/>
        </w:rPr>
        <w:t xml:space="preserve"> </w:t>
      </w:r>
      <w:r w:rsidR="00D65DFC">
        <w:rPr>
          <w:lang w:val="en-US"/>
        </w:rPr>
        <w:t xml:space="preserve">We show the sensitivity of the </w:t>
      </w:r>
      <w:r w:rsidR="00E9468B">
        <w:rPr>
          <w:lang w:val="en-US"/>
        </w:rPr>
        <w:t>HO and RLF KPI</w:t>
      </w:r>
      <w:r w:rsidR="00596F34">
        <w:rPr>
          <w:lang w:val="en-US"/>
        </w:rPr>
        <w:t xml:space="preserve"> </w:t>
      </w:r>
      <w:r w:rsidR="00E9468B">
        <w:rPr>
          <w:lang w:val="en-US"/>
        </w:rPr>
        <w:t>on the aerial UE AGL and speed.</w:t>
      </w:r>
    </w:p>
    <w:p w14:paraId="7184DF52" w14:textId="519248D4" w:rsidR="00005C25" w:rsidRDefault="00724463" w:rsidP="00A168EA">
      <w:pPr>
        <w:jc w:val="both"/>
        <w:rPr>
          <w:lang w:val="en-US"/>
        </w:rPr>
      </w:pPr>
      <w:r>
        <w:rPr>
          <w:lang w:val="en-US"/>
        </w:rPr>
        <w:t>For these results we have attempted to</w:t>
      </w:r>
      <w:r w:rsidR="00705C78">
        <w:rPr>
          <w:lang w:val="en-US"/>
        </w:rPr>
        <w:t xml:space="preserve"> reach the same resource utilization of 20% as in the reference case (Section 3.1) by adjusting </w:t>
      </w:r>
      <w:r w:rsidR="004F32AF">
        <w:rPr>
          <w:lang w:val="en-US"/>
        </w:rPr>
        <w:t xml:space="preserve">analytically </w:t>
      </w:r>
      <w:r w:rsidR="00705C78">
        <w:rPr>
          <w:lang w:val="en-US"/>
        </w:rPr>
        <w:t>the packet arrival rate of the ground UEs</w:t>
      </w:r>
      <w:r w:rsidR="00E5644C">
        <w:rPr>
          <w:lang w:val="en-US"/>
        </w:rPr>
        <w:t xml:space="preserve"> </w:t>
      </w:r>
      <w:r w:rsidR="00E91279">
        <w:rPr>
          <w:lang w:val="en-US"/>
        </w:rPr>
        <w:t>while</w:t>
      </w:r>
      <w:r w:rsidR="006B2FA6">
        <w:rPr>
          <w:lang w:val="en-US"/>
        </w:rPr>
        <w:t xml:space="preserve"> taking in consideration the </w:t>
      </w:r>
      <w:r w:rsidR="004F32AF">
        <w:rPr>
          <w:lang w:val="en-US"/>
        </w:rPr>
        <w:t xml:space="preserve">offered </w:t>
      </w:r>
      <w:r w:rsidR="006B2FA6">
        <w:rPr>
          <w:lang w:val="en-US"/>
        </w:rPr>
        <w:t xml:space="preserve">traffic </w:t>
      </w:r>
      <w:r w:rsidR="004F32AF">
        <w:rPr>
          <w:lang w:val="en-US"/>
        </w:rPr>
        <w:t>by</w:t>
      </w:r>
      <w:r w:rsidR="00BE7798">
        <w:rPr>
          <w:lang w:val="en-US"/>
        </w:rPr>
        <w:t xml:space="preserve"> the aerial UE</w:t>
      </w:r>
      <w:r w:rsidR="006B2FA6">
        <w:rPr>
          <w:lang w:val="en-US"/>
        </w:rPr>
        <w:t>s (100kbps</w:t>
      </w:r>
      <w:r w:rsidR="004F32AF">
        <w:rPr>
          <w:lang w:val="en-US"/>
        </w:rPr>
        <w:t xml:space="preserve"> [3]</w:t>
      </w:r>
      <w:r w:rsidR="006B2FA6">
        <w:rPr>
          <w:lang w:val="en-US"/>
        </w:rPr>
        <w:t>)</w:t>
      </w:r>
      <w:r w:rsidR="00E91279">
        <w:rPr>
          <w:lang w:val="en-US"/>
        </w:rPr>
        <w:t>.</w:t>
      </w:r>
    </w:p>
    <w:p w14:paraId="2C180E60" w14:textId="4B5A316C" w:rsidR="005801CA" w:rsidRDefault="005801CA" w:rsidP="00A168EA">
      <w:pPr>
        <w:jc w:val="both"/>
        <w:rPr>
          <w:lang w:val="en-US"/>
        </w:rPr>
      </w:pPr>
      <w:r>
        <w:rPr>
          <w:lang w:val="en-US"/>
        </w:rPr>
        <w:t xml:space="preserve">From Figure 4 the first important conclusion is </w:t>
      </w:r>
      <w:r w:rsidR="004854C1">
        <w:rPr>
          <w:lang w:val="en-US"/>
        </w:rPr>
        <w:t xml:space="preserve">that </w:t>
      </w:r>
      <w:r w:rsidR="007855B9">
        <w:rPr>
          <w:lang w:val="en-US"/>
        </w:rPr>
        <w:t>a (simple)</w:t>
      </w:r>
      <w:r w:rsidR="004F32AF">
        <w:rPr>
          <w:lang w:val="en-US"/>
        </w:rPr>
        <w:t xml:space="preserve"> analytical </w:t>
      </w:r>
      <w:r w:rsidR="00C273B3">
        <w:rPr>
          <w:lang w:val="en-US"/>
        </w:rPr>
        <w:t>adjustment of the packet arrival rate of the ground UEs</w:t>
      </w:r>
      <w:r w:rsidR="004854C1">
        <w:rPr>
          <w:lang w:val="en-US"/>
        </w:rPr>
        <w:t xml:space="preserve"> to reach the desired load is not sufficient</w:t>
      </w:r>
      <w:r w:rsidR="00CE08AD">
        <w:rPr>
          <w:lang w:val="en-US"/>
        </w:rPr>
        <w:t>, and</w:t>
      </w:r>
      <w:r w:rsidR="00000B02">
        <w:rPr>
          <w:lang w:val="en-US"/>
        </w:rPr>
        <w:t xml:space="preserve"> the actual achieved load is </w:t>
      </w:r>
      <w:r w:rsidR="004854C1">
        <w:rPr>
          <w:lang w:val="en-US"/>
        </w:rPr>
        <w:t xml:space="preserve">around </w:t>
      </w:r>
      <w:r w:rsidR="00000B02">
        <w:rPr>
          <w:lang w:val="en-US"/>
        </w:rPr>
        <w:t>37% (</w:t>
      </w:r>
      <w:r w:rsidR="004854C1">
        <w:rPr>
          <w:lang w:val="en-US"/>
        </w:rPr>
        <w:t>~17 PRBs)</w:t>
      </w:r>
      <w:r w:rsidR="00CE08AD">
        <w:rPr>
          <w:lang w:val="en-US"/>
        </w:rPr>
        <w:t xml:space="preserve"> instead of 20%</w:t>
      </w:r>
      <w:r w:rsidR="006142CB">
        <w:rPr>
          <w:lang w:val="en-US"/>
        </w:rPr>
        <w:t xml:space="preserve"> achieved in the reference case</w:t>
      </w:r>
      <w:r w:rsidR="004854C1">
        <w:rPr>
          <w:lang w:val="en-US"/>
        </w:rPr>
        <w:t>.</w:t>
      </w:r>
      <w:r w:rsidR="00CE08AD">
        <w:rPr>
          <w:lang w:val="en-US"/>
        </w:rPr>
        <w:t xml:space="preserve"> </w:t>
      </w:r>
      <w:r w:rsidR="005F624D">
        <w:rPr>
          <w:lang w:val="en-US"/>
        </w:rPr>
        <w:t>Same observation has been made for 50% target load</w:t>
      </w:r>
      <w:r w:rsidR="00127471">
        <w:rPr>
          <w:lang w:val="en-US"/>
        </w:rPr>
        <w:t xml:space="preserve">. </w:t>
      </w:r>
      <w:r w:rsidR="008A2049">
        <w:rPr>
          <w:lang w:val="en-US"/>
        </w:rPr>
        <w:t>We conclude that m</w:t>
      </w:r>
      <w:r w:rsidR="00DF3E55">
        <w:rPr>
          <w:lang w:val="en-US"/>
        </w:rPr>
        <w:t>ultiple simulation runs (sweep of the packet arrival rate)</w:t>
      </w:r>
      <w:r w:rsidR="007A0E77">
        <w:rPr>
          <w:lang w:val="en-US"/>
        </w:rPr>
        <w:t xml:space="preserve"> are</w:t>
      </w:r>
      <w:r w:rsidR="00DF3E55">
        <w:rPr>
          <w:lang w:val="en-US"/>
        </w:rPr>
        <w:t xml:space="preserve"> required to determine the </w:t>
      </w:r>
      <w:r w:rsidR="007A0E77">
        <w:rPr>
          <w:lang w:val="en-US"/>
        </w:rPr>
        <w:t xml:space="preserve">packet arrival rate </w:t>
      </w:r>
      <w:r w:rsidR="00DF3E55">
        <w:rPr>
          <w:lang w:val="en-US"/>
        </w:rPr>
        <w:t>value</w:t>
      </w:r>
      <w:r w:rsidR="007A0E77">
        <w:rPr>
          <w:lang w:val="en-US"/>
        </w:rPr>
        <w:t>s</w:t>
      </w:r>
      <w:r w:rsidR="00DF3E55">
        <w:rPr>
          <w:lang w:val="en-US"/>
        </w:rPr>
        <w:t xml:space="preserve"> to be used to achieve the target resource utilization </w:t>
      </w:r>
      <w:r w:rsidR="007A0E77">
        <w:rPr>
          <w:lang w:val="en-US"/>
        </w:rPr>
        <w:t>of 20% and 50% when aerial UEs are simulated along with ground UE</w:t>
      </w:r>
      <w:r w:rsidR="00DF3E55">
        <w:rPr>
          <w:lang w:val="en-US"/>
        </w:rPr>
        <w:t>.</w:t>
      </w:r>
    </w:p>
    <w:p w14:paraId="6D0EAE2F" w14:textId="11F5F3A5" w:rsidR="00E3401F" w:rsidRPr="006B2FA6" w:rsidRDefault="00E3401F" w:rsidP="00E3401F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1: Achieving 20% and 50% load points agreed in RAN1 when aerial UTs are simulated requires extensive simulations</w:t>
      </w:r>
      <w:r w:rsidR="006B2FA6">
        <w:rPr>
          <w:b/>
          <w:lang w:val="en-US"/>
        </w:rPr>
        <w:t xml:space="preserve"> </w:t>
      </w:r>
      <w:r w:rsidR="006B2FA6" w:rsidRPr="006B2FA6">
        <w:rPr>
          <w:b/>
          <w:lang w:val="en-US"/>
        </w:rPr>
        <w:t>(sweep of the packet arrival rate)</w:t>
      </w:r>
      <w:r w:rsidR="006B2FA6">
        <w:rPr>
          <w:b/>
          <w:lang w:val="en-US"/>
        </w:rPr>
        <w:t xml:space="preserve"> and setting cannot be estimated analytically</w:t>
      </w:r>
      <w:r w:rsidRPr="006B2FA6">
        <w:rPr>
          <w:b/>
          <w:lang w:val="en-US"/>
        </w:rPr>
        <w:t>.</w:t>
      </w:r>
    </w:p>
    <w:p w14:paraId="04C627E2" w14:textId="2463C902" w:rsidR="008A52C1" w:rsidRDefault="00971A8C" w:rsidP="00A168EA">
      <w:pPr>
        <w:jc w:val="both"/>
        <w:rPr>
          <w:lang w:val="en-US"/>
        </w:rPr>
      </w:pPr>
      <w:r>
        <w:rPr>
          <w:lang w:val="en-US"/>
        </w:rPr>
        <w:t xml:space="preserve">Based on this observation the results for HO/UE/sec and RLF/UE/sec metrics </w:t>
      </w:r>
      <w:r w:rsidR="007E0878">
        <w:rPr>
          <w:lang w:val="en-US"/>
        </w:rPr>
        <w:t xml:space="preserve">in </w:t>
      </w:r>
      <w:r>
        <w:rPr>
          <w:lang w:val="en-US"/>
        </w:rPr>
        <w:t>Figure 5 and 6 are not compar</w:t>
      </w:r>
      <w:r w:rsidR="007E0878">
        <w:rPr>
          <w:lang w:val="en-US"/>
        </w:rPr>
        <w:t>ed</w:t>
      </w:r>
      <w:r>
        <w:rPr>
          <w:lang w:val="en-US"/>
        </w:rPr>
        <w:t xml:space="preserve"> to the results obtained in the reference case (Section 3.1). </w:t>
      </w:r>
      <w:r w:rsidR="002F2CBA">
        <w:rPr>
          <w:lang w:val="en-US"/>
        </w:rPr>
        <w:t xml:space="preserve">The achieved resource utilization was approximately 37% in all these results and we label this as ‘low-medium load’. </w:t>
      </w:r>
      <w:r w:rsidR="0053452E">
        <w:rPr>
          <w:lang w:val="en-US"/>
        </w:rPr>
        <w:t>T</w:t>
      </w:r>
      <w:r w:rsidR="002929FE">
        <w:rPr>
          <w:lang w:val="en-US"/>
        </w:rPr>
        <w:t>he obtained</w:t>
      </w:r>
      <w:r w:rsidR="002929FE" w:rsidRPr="002929FE">
        <w:rPr>
          <w:lang w:val="en-US"/>
        </w:rPr>
        <w:t xml:space="preserve"> </w:t>
      </w:r>
      <w:r w:rsidR="002929FE">
        <w:rPr>
          <w:lang w:val="en-US"/>
        </w:rPr>
        <w:t xml:space="preserve">HO/UE/sec and RLF/UE/sec are </w:t>
      </w:r>
      <w:r w:rsidR="00E60EF9">
        <w:rPr>
          <w:lang w:val="en-US"/>
        </w:rPr>
        <w:t>still useful</w:t>
      </w:r>
      <w:r w:rsidR="002929FE">
        <w:rPr>
          <w:lang w:val="en-US"/>
        </w:rPr>
        <w:t xml:space="preserve"> </w:t>
      </w:r>
      <w:r w:rsidR="00E60EF9">
        <w:rPr>
          <w:lang w:val="en-US"/>
        </w:rPr>
        <w:t xml:space="preserve">to analyze </w:t>
      </w:r>
      <w:r w:rsidR="002929FE">
        <w:rPr>
          <w:lang w:val="en-US"/>
        </w:rPr>
        <w:t xml:space="preserve">and comparable between the different </w:t>
      </w:r>
      <w:r w:rsidR="0053452E">
        <w:rPr>
          <w:lang w:val="en-US"/>
        </w:rPr>
        <w:t>case</w:t>
      </w:r>
      <w:r w:rsidR="006C1FD7">
        <w:rPr>
          <w:lang w:val="en-US"/>
        </w:rPr>
        <w:t>s</w:t>
      </w:r>
      <w:r w:rsidR="00E60EF9">
        <w:rPr>
          <w:lang w:val="en-US"/>
        </w:rPr>
        <w:t xml:space="preserve"> when we vary the aerial UE AGL and speed.</w:t>
      </w:r>
      <w:r w:rsidR="00A75B7A">
        <w:rPr>
          <w:lang w:val="en-US"/>
        </w:rPr>
        <w:t xml:space="preserve"> </w:t>
      </w:r>
    </w:p>
    <w:p w14:paraId="271B0C6C" w14:textId="4AE29114" w:rsidR="00733DD4" w:rsidRDefault="00733DD4" w:rsidP="00005C25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2: In RM-AV scenario </w:t>
      </w:r>
      <w:r w:rsidR="00FB2401">
        <w:rPr>
          <w:b/>
          <w:lang w:val="en-US"/>
        </w:rPr>
        <w:t>Case 3</w:t>
      </w:r>
      <w:r>
        <w:rPr>
          <w:b/>
          <w:lang w:val="en-US"/>
        </w:rPr>
        <w:t xml:space="preserve"> and low-medium load, the HO and RLF</w:t>
      </w:r>
      <w:r w:rsidR="00F9209A">
        <w:rPr>
          <w:b/>
          <w:lang w:val="en-US"/>
        </w:rPr>
        <w:t xml:space="preserve"> KPIs for the </w:t>
      </w:r>
      <w:r>
        <w:rPr>
          <w:b/>
          <w:lang w:val="en-US"/>
        </w:rPr>
        <w:t>ground UE</w:t>
      </w:r>
      <w:r w:rsidR="00F9209A">
        <w:rPr>
          <w:b/>
          <w:lang w:val="en-US"/>
        </w:rPr>
        <w:t xml:space="preserve">s </w:t>
      </w:r>
      <w:r w:rsidR="00661D26">
        <w:rPr>
          <w:b/>
          <w:lang w:val="en-US"/>
        </w:rPr>
        <w:t>are</w:t>
      </w:r>
      <w:r w:rsidR="00F9209A">
        <w:rPr>
          <w:b/>
          <w:lang w:val="en-US"/>
        </w:rPr>
        <w:t xml:space="preserve"> not significantly impacted by the </w:t>
      </w:r>
      <w:r w:rsidR="00D93A64">
        <w:rPr>
          <w:b/>
          <w:lang w:val="en-US"/>
        </w:rPr>
        <w:t>AGL or speed of the</w:t>
      </w:r>
      <w:r w:rsidR="00F9209A">
        <w:rPr>
          <w:b/>
          <w:lang w:val="en-US"/>
        </w:rPr>
        <w:t xml:space="preserve"> aerial UEs.</w:t>
      </w:r>
    </w:p>
    <w:p w14:paraId="7AAD9728" w14:textId="023D2E03" w:rsidR="00BE0306" w:rsidRPr="00BE0306" w:rsidRDefault="008A52C1" w:rsidP="00005C25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</w:t>
      </w:r>
      <w:r w:rsidR="00733DD4">
        <w:rPr>
          <w:b/>
          <w:lang w:val="en-US"/>
        </w:rPr>
        <w:t>3</w:t>
      </w:r>
      <w:r>
        <w:rPr>
          <w:b/>
          <w:lang w:val="en-US"/>
        </w:rPr>
        <w:t xml:space="preserve">: </w:t>
      </w:r>
      <w:r w:rsidR="00412749">
        <w:rPr>
          <w:b/>
          <w:lang w:val="en-US"/>
        </w:rPr>
        <w:t>In RM-AV scenario</w:t>
      </w:r>
      <w:r w:rsidR="00B26A91">
        <w:rPr>
          <w:b/>
          <w:lang w:val="en-US"/>
        </w:rPr>
        <w:t xml:space="preserve"> </w:t>
      </w:r>
      <w:r w:rsidR="00FB2401">
        <w:rPr>
          <w:b/>
          <w:lang w:val="en-US"/>
        </w:rPr>
        <w:t>Case 3</w:t>
      </w:r>
      <w:r w:rsidR="00B26A91">
        <w:rPr>
          <w:b/>
          <w:lang w:val="en-US"/>
        </w:rPr>
        <w:t xml:space="preserve"> and low-medium load</w:t>
      </w:r>
      <w:r w:rsidR="00412749">
        <w:rPr>
          <w:b/>
          <w:lang w:val="en-US"/>
        </w:rPr>
        <w:t>, t</w:t>
      </w:r>
      <w:r>
        <w:rPr>
          <w:b/>
          <w:lang w:val="en-US"/>
        </w:rPr>
        <w:t xml:space="preserve">he impact of the aerial UE speed on the HO </w:t>
      </w:r>
      <w:r w:rsidR="00BE0306">
        <w:rPr>
          <w:b/>
          <w:lang w:val="en-US"/>
        </w:rPr>
        <w:t>KPI</w:t>
      </w:r>
      <w:r>
        <w:rPr>
          <w:b/>
          <w:lang w:val="en-US"/>
        </w:rPr>
        <w:t xml:space="preserve"> is more significant compared to the aerial UE AGL.</w:t>
      </w:r>
      <w:r w:rsidR="00A31B12">
        <w:rPr>
          <w:b/>
          <w:lang w:val="en-US"/>
        </w:rPr>
        <w:t xml:space="preserve"> </w:t>
      </w:r>
      <w:r w:rsidR="003B3645">
        <w:rPr>
          <w:b/>
          <w:lang w:val="en-US"/>
        </w:rPr>
        <w:t xml:space="preserve">The average </w:t>
      </w:r>
      <w:r w:rsidR="00A31B12">
        <w:rPr>
          <w:b/>
          <w:lang w:val="en-US"/>
        </w:rPr>
        <w:t xml:space="preserve">HO/UE/sec </w:t>
      </w:r>
      <w:r w:rsidR="003B3645">
        <w:rPr>
          <w:b/>
          <w:lang w:val="en-US"/>
        </w:rPr>
        <w:t xml:space="preserve">metric </w:t>
      </w:r>
      <w:r w:rsidR="00A31B12">
        <w:rPr>
          <w:b/>
          <w:lang w:val="en-US"/>
        </w:rPr>
        <w:t>increase</w:t>
      </w:r>
      <w:r w:rsidR="003B3645">
        <w:rPr>
          <w:b/>
          <w:lang w:val="en-US"/>
        </w:rPr>
        <w:t>s</w:t>
      </w:r>
      <w:r w:rsidR="00A31B12">
        <w:rPr>
          <w:b/>
          <w:lang w:val="en-US"/>
        </w:rPr>
        <w:t xml:space="preserve"> by factor of 4</w:t>
      </w:r>
      <w:r w:rsidR="00CB379D">
        <w:rPr>
          <w:b/>
          <w:lang w:val="en-US"/>
        </w:rPr>
        <w:t xml:space="preserve">.5 when the speed is increased from 30km/h to 160km/h </w:t>
      </w:r>
      <w:r w:rsidR="00733F1E">
        <w:rPr>
          <w:b/>
          <w:lang w:val="en-US"/>
        </w:rPr>
        <w:t xml:space="preserve">(at </w:t>
      </w:r>
      <w:r w:rsidR="00CB379D">
        <w:rPr>
          <w:b/>
          <w:lang w:val="en-US"/>
        </w:rPr>
        <w:t xml:space="preserve">same </w:t>
      </w:r>
      <w:r w:rsidR="002C7B47">
        <w:rPr>
          <w:b/>
          <w:lang w:val="en-US"/>
        </w:rPr>
        <w:t xml:space="preserve">50m </w:t>
      </w:r>
      <w:r w:rsidR="00CB379D">
        <w:rPr>
          <w:b/>
          <w:lang w:val="en-US"/>
        </w:rPr>
        <w:t>AGL</w:t>
      </w:r>
      <w:r w:rsidR="00733F1E">
        <w:rPr>
          <w:b/>
          <w:lang w:val="en-US"/>
        </w:rPr>
        <w:t>)</w:t>
      </w:r>
      <w:r w:rsidR="00CB379D">
        <w:rPr>
          <w:b/>
          <w:lang w:val="en-US"/>
        </w:rPr>
        <w:t>.</w:t>
      </w:r>
    </w:p>
    <w:p w14:paraId="4836CBBA" w14:textId="67EA8C85" w:rsidR="00BE0306" w:rsidRDefault="00BE0306" w:rsidP="00BE0306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</w:t>
      </w:r>
      <w:r w:rsidR="00733DD4">
        <w:rPr>
          <w:b/>
          <w:lang w:val="en-US"/>
        </w:rPr>
        <w:t>4</w:t>
      </w:r>
      <w:r>
        <w:rPr>
          <w:b/>
          <w:lang w:val="en-US"/>
        </w:rPr>
        <w:t xml:space="preserve">: </w:t>
      </w:r>
      <w:r w:rsidR="00412749">
        <w:rPr>
          <w:b/>
          <w:lang w:val="en-US"/>
        </w:rPr>
        <w:t>In RM-AV scenario</w:t>
      </w:r>
      <w:r w:rsidR="00B26A91">
        <w:rPr>
          <w:b/>
          <w:lang w:val="en-US"/>
        </w:rPr>
        <w:t xml:space="preserve"> </w:t>
      </w:r>
      <w:r w:rsidR="00FB2401">
        <w:rPr>
          <w:b/>
          <w:lang w:val="en-US"/>
        </w:rPr>
        <w:t>Case 3</w:t>
      </w:r>
      <w:r w:rsidR="00B26A91">
        <w:rPr>
          <w:b/>
          <w:lang w:val="en-US"/>
        </w:rPr>
        <w:t xml:space="preserve"> and low-medium load</w:t>
      </w:r>
      <w:r w:rsidR="00412749">
        <w:rPr>
          <w:b/>
          <w:lang w:val="en-US"/>
        </w:rPr>
        <w:t>, t</w:t>
      </w:r>
      <w:r>
        <w:rPr>
          <w:b/>
          <w:lang w:val="en-US"/>
        </w:rPr>
        <w:t xml:space="preserve">he impact of the aerial UE AGL on the RLF KPI is more significant compared to the aerial UE speed. The average RLF/UE/sec metric increases by factor of </w:t>
      </w:r>
      <w:r w:rsidR="002C7B47">
        <w:rPr>
          <w:b/>
          <w:lang w:val="en-US"/>
        </w:rPr>
        <w:t>10</w:t>
      </w:r>
      <w:r>
        <w:rPr>
          <w:b/>
          <w:lang w:val="en-US"/>
        </w:rPr>
        <w:t xml:space="preserve"> when the </w:t>
      </w:r>
      <w:r w:rsidR="002C7B47">
        <w:rPr>
          <w:b/>
          <w:lang w:val="en-US"/>
        </w:rPr>
        <w:t>AGL</w:t>
      </w:r>
      <w:r>
        <w:rPr>
          <w:b/>
          <w:lang w:val="en-US"/>
        </w:rPr>
        <w:t xml:space="preserve"> is increased from </w:t>
      </w:r>
      <w:r w:rsidR="002C7B47">
        <w:rPr>
          <w:b/>
          <w:lang w:val="en-US"/>
        </w:rPr>
        <w:t>50</w:t>
      </w:r>
      <w:r>
        <w:rPr>
          <w:b/>
          <w:lang w:val="en-US"/>
        </w:rPr>
        <w:t xml:space="preserve">m to </w:t>
      </w:r>
      <w:r w:rsidR="002C7B47">
        <w:rPr>
          <w:b/>
          <w:lang w:val="en-US"/>
        </w:rPr>
        <w:t>300</w:t>
      </w:r>
      <w:r>
        <w:rPr>
          <w:b/>
          <w:lang w:val="en-US"/>
        </w:rPr>
        <w:t xml:space="preserve">m (at </w:t>
      </w:r>
      <w:r w:rsidR="002C7B47">
        <w:rPr>
          <w:b/>
          <w:lang w:val="en-US"/>
        </w:rPr>
        <w:t>same 30km/h speed</w:t>
      </w:r>
      <w:r>
        <w:rPr>
          <w:b/>
          <w:lang w:val="en-US"/>
        </w:rPr>
        <w:t>).</w:t>
      </w:r>
    </w:p>
    <w:p w14:paraId="727F8F54" w14:textId="6FB8FF27" w:rsidR="00412749" w:rsidRDefault="00412749" w:rsidP="00BE0306">
      <w:pPr>
        <w:rPr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</w:t>
      </w:r>
      <w:r w:rsidR="00733DD4">
        <w:rPr>
          <w:b/>
          <w:lang w:val="en-US"/>
        </w:rPr>
        <w:t>5</w:t>
      </w:r>
      <w:r>
        <w:rPr>
          <w:b/>
          <w:lang w:val="en-US"/>
        </w:rPr>
        <w:t>: In RM-AV scenario</w:t>
      </w:r>
      <w:r w:rsidR="00B26A91" w:rsidRPr="00B26A91">
        <w:rPr>
          <w:b/>
          <w:lang w:val="en-US"/>
        </w:rPr>
        <w:t xml:space="preserve"> </w:t>
      </w:r>
      <w:r w:rsidR="00FB2401">
        <w:rPr>
          <w:b/>
          <w:lang w:val="en-US"/>
        </w:rPr>
        <w:t>Case 3</w:t>
      </w:r>
      <w:r w:rsidR="00B26A91">
        <w:rPr>
          <w:b/>
          <w:lang w:val="en-US"/>
        </w:rPr>
        <w:t xml:space="preserve"> and low-medium load</w:t>
      </w:r>
      <w:r>
        <w:rPr>
          <w:b/>
          <w:lang w:val="en-US"/>
        </w:rPr>
        <w:t>, the average RLF/UE/sec is very low regardless of aerial UE AGL or speed settings.</w:t>
      </w:r>
    </w:p>
    <w:p w14:paraId="49FE2557" w14:textId="77777777" w:rsidR="00BE0306" w:rsidRDefault="00BE0306" w:rsidP="00005C25">
      <w:pPr>
        <w:rPr>
          <w:lang w:val="en-US"/>
        </w:rPr>
      </w:pPr>
    </w:p>
    <w:p w14:paraId="15B657E3" w14:textId="77777777" w:rsidR="007855B9" w:rsidRDefault="007855B9" w:rsidP="007855B9">
      <w:pPr>
        <w:keepNext/>
        <w:jc w:val="center"/>
      </w:pPr>
      <w:r w:rsidRPr="008F439A">
        <w:rPr>
          <w:noProof/>
        </w:rPr>
        <w:lastRenderedPageBreak/>
        <w:drawing>
          <wp:inline distT="0" distB="0" distL="0" distR="0" wp14:anchorId="7C966648" wp14:editId="30DED224">
            <wp:extent cx="3028950" cy="2209438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280" cy="2235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39A">
        <w:rPr>
          <w:noProof/>
        </w:rPr>
        <w:drawing>
          <wp:inline distT="0" distB="0" distL="0" distR="0" wp14:anchorId="6F307DD3" wp14:editId="3258042F">
            <wp:extent cx="2956041" cy="22161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812" cy="2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64B60" w14:textId="493AC25B" w:rsidR="007855B9" w:rsidRDefault="007855B9" w:rsidP="007855B9">
      <w:pPr>
        <w:pStyle w:val="Caption"/>
        <w:jc w:val="center"/>
      </w:pPr>
      <w:r>
        <w:t xml:space="preserve">Figure </w:t>
      </w:r>
      <w:r w:rsidR="00915F68">
        <w:fldChar w:fldCharType="begin"/>
      </w:r>
      <w:r w:rsidR="00915F68">
        <w:instrText xml:space="preserve"> SEQ Figure \* ARABIC </w:instrText>
      </w:r>
      <w:r w:rsidR="00915F68">
        <w:fldChar w:fldCharType="separate"/>
      </w:r>
      <w:r w:rsidR="006C35B0">
        <w:rPr>
          <w:noProof/>
        </w:rPr>
        <w:t>4</w:t>
      </w:r>
      <w:r w:rsidR="00915F68">
        <w:rPr>
          <w:noProof/>
        </w:rPr>
        <w:fldChar w:fldCharType="end"/>
      </w:r>
      <w:r w:rsidR="00C90674">
        <w:rPr>
          <w:noProof/>
        </w:rPr>
        <w:t>:</w:t>
      </w:r>
      <w:r w:rsidR="00C90674">
        <w:t xml:space="preserve"> </w:t>
      </w:r>
      <w:r>
        <w:t>Case 3</w:t>
      </w:r>
      <w:r w:rsidRPr="008F372A">
        <w:t xml:space="preserve"> (</w:t>
      </w:r>
      <w:r>
        <w:t xml:space="preserve">1 AV per sector) - Resource utilization: Left) 30kmph and 160kmph AV speed at 50m AGL; Right) </w:t>
      </w:r>
      <w:r w:rsidRPr="00DA20CA">
        <w:t xml:space="preserve">30kmph AV speed at 50m </w:t>
      </w:r>
      <w:r>
        <w:t xml:space="preserve">and 300m </w:t>
      </w:r>
      <w:r w:rsidRPr="00DA20CA">
        <w:t>AGL</w:t>
      </w:r>
    </w:p>
    <w:p w14:paraId="26E052B6" w14:textId="10874B1D" w:rsidR="00E83DAB" w:rsidRDefault="00CD2225" w:rsidP="00E83DAB">
      <w:pPr>
        <w:keepNext/>
        <w:jc w:val="center"/>
      </w:pPr>
      <w:r w:rsidRPr="00CD2225">
        <w:rPr>
          <w:noProof/>
          <w:lang w:val="en-US"/>
        </w:rPr>
        <w:drawing>
          <wp:inline distT="0" distB="0" distL="0" distR="0" wp14:anchorId="4D95A851" wp14:editId="55C3819C">
            <wp:extent cx="2968831" cy="22241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380" cy="2252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9C4" w:rsidRPr="005349C4">
        <w:t xml:space="preserve"> </w:t>
      </w:r>
      <w:r w:rsidR="005349C4" w:rsidRPr="005349C4">
        <w:rPr>
          <w:noProof/>
        </w:rPr>
        <w:drawing>
          <wp:inline distT="0" distB="0" distL="0" distR="0" wp14:anchorId="4A9711DB" wp14:editId="47D71479">
            <wp:extent cx="3010394" cy="225528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222" cy="226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C3F70" w14:textId="5CECA4C4" w:rsidR="007855B9" w:rsidRDefault="00E83DAB" w:rsidP="00E83DAB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 w:rsidR="006C35B0">
          <w:rPr>
            <w:noProof/>
          </w:rPr>
          <w:t>5</w:t>
        </w:r>
      </w:fldSimple>
      <w:r>
        <w:rPr>
          <w:noProof/>
        </w:rPr>
        <w:t xml:space="preserve">: </w:t>
      </w:r>
      <w:r w:rsidRPr="00936DC4">
        <w:rPr>
          <w:noProof/>
        </w:rPr>
        <w:t>Case 3 (1 AV per sector) – Number of HO over time: Left) 30kmph and 160kmph AV speed at 50m AGL; Right) 30kmph AV speed at 50m and 300m AGL</w:t>
      </w:r>
    </w:p>
    <w:p w14:paraId="35917319" w14:textId="77777777" w:rsidR="006C35B0" w:rsidRDefault="008D0E33" w:rsidP="006C35B0">
      <w:pPr>
        <w:keepNext/>
        <w:jc w:val="center"/>
      </w:pPr>
      <w:r w:rsidRPr="008D0E33">
        <w:rPr>
          <w:noProof/>
          <w:lang w:val="en-US"/>
        </w:rPr>
        <w:drawing>
          <wp:inline distT="0" distB="0" distL="0" distR="0" wp14:anchorId="72E1D320" wp14:editId="13156083">
            <wp:extent cx="3099460" cy="232200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519" cy="235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56F9" w:rsidRPr="00BC56F9">
        <w:rPr>
          <w:noProof/>
          <w:lang w:val="en-US"/>
        </w:rPr>
        <w:drawing>
          <wp:inline distT="0" distB="0" distL="0" distR="0" wp14:anchorId="2D115971" wp14:editId="40907318">
            <wp:extent cx="3004036" cy="22505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403" cy="2263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FEC52" w14:textId="5823E2DC" w:rsidR="008D0E33" w:rsidRDefault="006C35B0" w:rsidP="006C35B0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6</w:t>
        </w:r>
      </w:fldSimple>
      <w:r>
        <w:t xml:space="preserve">: </w:t>
      </w:r>
      <w:r w:rsidRPr="00D445CE">
        <w:t>Case 3 (1 AV per sector) -  Number of RLF over time: Left) 30kmph and 160kmph AV speed at 50m AGL; Right) 30kmph AV speed at 50m and 300m AGL</w:t>
      </w:r>
    </w:p>
    <w:p w14:paraId="61029A6B" w14:textId="77777777" w:rsidR="003A1424" w:rsidRDefault="003A1424" w:rsidP="00C10E47">
      <w:pPr>
        <w:jc w:val="center"/>
        <w:rPr>
          <w:lang w:val="en-US"/>
        </w:rPr>
      </w:pPr>
    </w:p>
    <w:p w14:paraId="43A12B72" w14:textId="494419F9" w:rsidR="00CD4C7B" w:rsidRPr="00261012" w:rsidRDefault="006E31EF" w:rsidP="00CD4C7B">
      <w:pPr>
        <w:pStyle w:val="Heading1"/>
        <w:rPr>
          <w:lang w:val="en-US"/>
        </w:rPr>
      </w:pPr>
      <w:r w:rsidRPr="00261012">
        <w:rPr>
          <w:lang w:val="en-US"/>
        </w:rPr>
        <w:lastRenderedPageBreak/>
        <w:t>4</w:t>
      </w:r>
      <w:r w:rsidRPr="00261012">
        <w:rPr>
          <w:lang w:val="en-US"/>
        </w:rPr>
        <w:tab/>
        <w:t>Conclusions</w:t>
      </w:r>
    </w:p>
    <w:p w14:paraId="190C81D1" w14:textId="318DAA38" w:rsidR="00CD4C7B" w:rsidRDefault="00653BE9" w:rsidP="00A168EA">
      <w:pPr>
        <w:jc w:val="both"/>
        <w:rPr>
          <w:lang w:val="en-US"/>
        </w:rPr>
      </w:pPr>
      <w:r w:rsidRPr="00653BE9">
        <w:rPr>
          <w:lang w:val="en-US"/>
        </w:rPr>
        <w:t>This paper focused on UAV mobility performance</w:t>
      </w:r>
      <w:r w:rsidR="001F0FF7">
        <w:rPr>
          <w:lang w:val="en-US"/>
        </w:rPr>
        <w:t xml:space="preserve"> in Rural Macro scenario</w:t>
      </w:r>
      <w:r w:rsidRPr="00653BE9">
        <w:rPr>
          <w:lang w:val="en-US"/>
        </w:rPr>
        <w:t>.</w:t>
      </w:r>
      <w:r>
        <w:rPr>
          <w:lang w:val="en-US"/>
        </w:rPr>
        <w:t xml:space="preserve"> </w:t>
      </w:r>
      <w:r w:rsidRPr="00653BE9">
        <w:rPr>
          <w:lang w:val="en-US"/>
        </w:rPr>
        <w:t>Several figures and results have been provided</w:t>
      </w:r>
      <w:r w:rsidR="00185FA4">
        <w:rPr>
          <w:lang w:val="en-US"/>
        </w:rPr>
        <w:t xml:space="preserve"> for the reference Case 1 and C</w:t>
      </w:r>
      <w:r w:rsidR="001F0FF7">
        <w:rPr>
          <w:lang w:val="en-US"/>
        </w:rPr>
        <w:t>ase 3 traffic settings.</w:t>
      </w:r>
      <w:r w:rsidRPr="00653BE9">
        <w:rPr>
          <w:lang w:val="en-US"/>
        </w:rPr>
        <w:t xml:space="preserve"> As a consequence, the following has been observed and proposed:</w:t>
      </w:r>
    </w:p>
    <w:p w14:paraId="223EC405" w14:textId="32E4C8FD" w:rsidR="00803553" w:rsidRDefault="00653BE9" w:rsidP="00CD4C7B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 w:rsidR="003E6975">
        <w:rPr>
          <w:b/>
          <w:lang w:val="en-US"/>
        </w:rPr>
        <w:t xml:space="preserve"> 1: </w:t>
      </w:r>
      <w:r w:rsidR="003C1AD8">
        <w:rPr>
          <w:b/>
          <w:lang w:val="en-US"/>
        </w:rPr>
        <w:t>Achieving 20% and 50</w:t>
      </w:r>
      <w:r w:rsidR="00EA2787">
        <w:rPr>
          <w:b/>
          <w:lang w:val="en-US"/>
        </w:rPr>
        <w:t>%</w:t>
      </w:r>
      <w:r w:rsidR="003C1AD8">
        <w:rPr>
          <w:b/>
          <w:lang w:val="en-US"/>
        </w:rPr>
        <w:t xml:space="preserve"> load points</w:t>
      </w:r>
      <w:r w:rsidR="00EA2787">
        <w:rPr>
          <w:b/>
          <w:lang w:val="en-US"/>
        </w:rPr>
        <w:t xml:space="preserve"> agreed in RAN1</w:t>
      </w:r>
      <w:r w:rsidR="000446C5">
        <w:rPr>
          <w:b/>
          <w:lang w:val="en-US"/>
        </w:rPr>
        <w:t xml:space="preserve"> when aerial UTs</w:t>
      </w:r>
      <w:r w:rsidR="00540F60">
        <w:rPr>
          <w:b/>
          <w:lang w:val="en-US"/>
        </w:rPr>
        <w:t xml:space="preserve"> are simulated requires extensive simulations</w:t>
      </w:r>
      <w:r w:rsidR="00F07E19">
        <w:rPr>
          <w:b/>
          <w:lang w:val="en-US"/>
        </w:rPr>
        <w:t xml:space="preserve"> </w:t>
      </w:r>
      <w:r w:rsidR="00F07E19" w:rsidRPr="006B2FA6">
        <w:rPr>
          <w:b/>
          <w:lang w:val="en-US"/>
        </w:rPr>
        <w:t>(sweep of the packet arrival rate)</w:t>
      </w:r>
      <w:r w:rsidR="00F07E19">
        <w:rPr>
          <w:b/>
          <w:lang w:val="en-US"/>
        </w:rPr>
        <w:t xml:space="preserve"> and setting cannot be estimated analytically</w:t>
      </w:r>
      <w:r w:rsidR="00540F60">
        <w:rPr>
          <w:b/>
          <w:lang w:val="en-US"/>
        </w:rPr>
        <w:t>.</w:t>
      </w:r>
    </w:p>
    <w:p w14:paraId="249BAE25" w14:textId="596698B7" w:rsidR="00803553" w:rsidRDefault="00803553" w:rsidP="00CD4C7B">
      <w:pPr>
        <w:rPr>
          <w:b/>
          <w:lang w:val="en-US"/>
        </w:rPr>
      </w:pPr>
      <w:r w:rsidRPr="002700DE">
        <w:rPr>
          <w:b/>
          <w:lang w:val="en-US"/>
        </w:rPr>
        <w:t>Proposal</w:t>
      </w:r>
      <w:r>
        <w:rPr>
          <w:b/>
          <w:lang w:val="en-US"/>
        </w:rPr>
        <w:t xml:space="preserve"> 1: In the cases when aerial UTs are simulated (Case 2 -</w:t>
      </w:r>
      <w:r w:rsidR="00661D26">
        <w:rPr>
          <w:b/>
          <w:lang w:val="en-US"/>
        </w:rPr>
        <w:t xml:space="preserve"> </w:t>
      </w:r>
      <w:r>
        <w:rPr>
          <w:b/>
          <w:lang w:val="en-US"/>
        </w:rPr>
        <w:t>5) the packet arrival rates for the ground UEs should be set to the same values as in the case when all UE are ground UEs (</w:t>
      </w:r>
      <w:r w:rsidR="00661D26">
        <w:rPr>
          <w:b/>
          <w:lang w:val="en-US"/>
        </w:rPr>
        <w:t>C</w:t>
      </w:r>
      <w:r>
        <w:rPr>
          <w:b/>
          <w:lang w:val="en-US"/>
        </w:rPr>
        <w:t>ase 1). This setting is easier</w:t>
      </w:r>
      <w:r w:rsidR="00661D26">
        <w:rPr>
          <w:b/>
          <w:lang w:val="en-US"/>
        </w:rPr>
        <w:t xml:space="preserve"> </w:t>
      </w:r>
      <w:r>
        <w:rPr>
          <w:b/>
          <w:lang w:val="en-US"/>
        </w:rPr>
        <w:t>to use and the results are more meaningful for RAN2 mobility purposes.</w:t>
      </w:r>
    </w:p>
    <w:p w14:paraId="45ADBFE3" w14:textId="2BEA5D93" w:rsidR="00E268D8" w:rsidRDefault="00E268D8" w:rsidP="00E268D8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2: In RM-AV scenario </w:t>
      </w:r>
      <w:r w:rsidR="00FB2401">
        <w:rPr>
          <w:b/>
          <w:lang w:val="en-US"/>
        </w:rPr>
        <w:t>Case 3</w:t>
      </w:r>
      <w:r>
        <w:rPr>
          <w:b/>
          <w:lang w:val="en-US"/>
        </w:rPr>
        <w:t xml:space="preserve"> and low-medium load, the HO and RLF KPIs for the ground UEs is not significantly impacted by the </w:t>
      </w:r>
      <w:r w:rsidR="003C0650">
        <w:rPr>
          <w:b/>
          <w:lang w:val="en-US"/>
        </w:rPr>
        <w:t>AGL or speed of the aerial UEs</w:t>
      </w:r>
      <w:r>
        <w:rPr>
          <w:b/>
          <w:lang w:val="en-US"/>
        </w:rPr>
        <w:t>.</w:t>
      </w:r>
    </w:p>
    <w:p w14:paraId="35A752D7" w14:textId="114B8BCF" w:rsidR="00E268D8" w:rsidRPr="00BE0306" w:rsidRDefault="00E268D8" w:rsidP="00E268D8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3: In RM-AV scenario </w:t>
      </w:r>
      <w:r w:rsidR="00FB2401">
        <w:rPr>
          <w:b/>
          <w:lang w:val="en-US"/>
        </w:rPr>
        <w:t>Case 3</w:t>
      </w:r>
      <w:r>
        <w:rPr>
          <w:b/>
          <w:lang w:val="en-US"/>
        </w:rPr>
        <w:t xml:space="preserve"> and low-medium load, the impact of the aerial UE speed on the HO KPI is more significant compared to the aerial UE AGL. The average HO/UE/sec metric increases by factor of 4.5 when the speed is increased from 30km/h to 160km/h (at same 50m AGL).</w:t>
      </w:r>
    </w:p>
    <w:p w14:paraId="6F21C0BE" w14:textId="1349E00F" w:rsidR="00E268D8" w:rsidRDefault="00E268D8" w:rsidP="00E268D8">
      <w:pPr>
        <w:rPr>
          <w:b/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4: In RM-AV scenario </w:t>
      </w:r>
      <w:r w:rsidR="00FB2401">
        <w:rPr>
          <w:b/>
          <w:lang w:val="en-US"/>
        </w:rPr>
        <w:t>Case 3</w:t>
      </w:r>
      <w:r>
        <w:rPr>
          <w:b/>
          <w:lang w:val="en-US"/>
        </w:rPr>
        <w:t xml:space="preserve"> and low-medium load, the impact of the aerial UE AGL on the RLF KPI is more significant compared to the aerial UE speed. The average RLF/UE/sec metric increases by factor of 10 when the AGL is increased from 50m to 300m (at same 30km/h speed).</w:t>
      </w:r>
    </w:p>
    <w:p w14:paraId="184507AA" w14:textId="2A96F3EE" w:rsidR="00E268D8" w:rsidRPr="00E268D8" w:rsidRDefault="00E268D8" w:rsidP="00CD4C7B">
      <w:pPr>
        <w:rPr>
          <w:lang w:val="en-US"/>
        </w:rPr>
      </w:pPr>
      <w:r w:rsidRPr="002700DE">
        <w:rPr>
          <w:b/>
          <w:lang w:val="en-US"/>
        </w:rPr>
        <w:t>Observation</w:t>
      </w:r>
      <w:r>
        <w:rPr>
          <w:b/>
          <w:lang w:val="en-US"/>
        </w:rPr>
        <w:t xml:space="preserve"> 5: In RM-AV scenario</w:t>
      </w:r>
      <w:r w:rsidRPr="00B26A91">
        <w:rPr>
          <w:b/>
          <w:lang w:val="en-US"/>
        </w:rPr>
        <w:t xml:space="preserve"> </w:t>
      </w:r>
      <w:r w:rsidR="00FB2401">
        <w:rPr>
          <w:b/>
          <w:lang w:val="en-US"/>
        </w:rPr>
        <w:t>Case 3</w:t>
      </w:r>
      <w:r>
        <w:rPr>
          <w:b/>
          <w:lang w:val="en-US"/>
        </w:rPr>
        <w:t xml:space="preserve"> and low-medium load, the average RLF/UE/sec is very low regardless of aerial UE AGL or speed settings.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036F1539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89873362"/>
      <w:bookmarkStart w:id="3" w:name="_Ref75086397"/>
      <w:r>
        <w:t>3GPP</w:t>
      </w:r>
      <w:r w:rsidR="00BC23E8">
        <w:t xml:space="preserve"> RAN WG#2 Meeting minutes</w:t>
      </w:r>
      <w:bookmarkEnd w:id="2"/>
    </w:p>
    <w:p w14:paraId="4AA5C936" w14:textId="5913CD7F" w:rsidR="00CD4C7B" w:rsidRDefault="00BC23E8" w:rsidP="00BC23E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89873336"/>
      <w:r w:rsidRPr="00BC23E8">
        <w:t xml:space="preserve">R2-1706207 </w:t>
      </w:r>
      <w:r w:rsidRPr="003D3913">
        <w:rPr>
          <w:i/>
        </w:rPr>
        <w:t>Common RAN2 parameters for RLF HOF simulations</w:t>
      </w:r>
      <w:r>
        <w:t xml:space="preserve">, </w:t>
      </w:r>
      <w:bookmarkEnd w:id="3"/>
      <w:bookmarkEnd w:id="4"/>
      <w:r>
        <w:t>3GPP TSG-RAN WG2 #98, Hangzhou, China, 15 - 19 May 2017</w:t>
      </w:r>
    </w:p>
    <w:p w14:paraId="67BF7580" w14:textId="1F923A44" w:rsidR="003D3913" w:rsidRPr="00F7367E" w:rsidRDefault="003D3913" w:rsidP="00BC23E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423DC">
        <w:t>3</w:t>
      </w:r>
      <w:r w:rsidRPr="00B620B2">
        <w:t>GPP TR 36.777 V0.1.0</w:t>
      </w:r>
      <w:r>
        <w:t xml:space="preserve">, </w:t>
      </w:r>
      <w:r w:rsidRPr="00E423DC">
        <w:rPr>
          <w:i/>
        </w:rPr>
        <w:t>Study on Enhanced LTE Support for Aerial Vehicles</w:t>
      </w:r>
    </w:p>
    <w:p w14:paraId="60ECA7DB" w14:textId="01EBBE4C" w:rsidR="00F7367E" w:rsidRPr="006E13D1" w:rsidRDefault="00F7367E" w:rsidP="00BC23E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R2-1708666</w:t>
      </w:r>
      <w:r w:rsidR="00295D40">
        <w:t xml:space="preserve">, </w:t>
      </w:r>
      <w:r w:rsidR="00295D40" w:rsidRPr="00295D40">
        <w:rPr>
          <w:i/>
        </w:rPr>
        <w:t>LOS/NLOS switching in mobility simulations</w:t>
      </w:r>
      <w:r w:rsidR="00295D40">
        <w:t xml:space="preserve">, </w:t>
      </w:r>
      <w:r w:rsidR="009636F3">
        <w:t xml:space="preserve">3GPP TSG-RAN WG2 #99, </w:t>
      </w:r>
      <w:r w:rsidR="009636F3" w:rsidRPr="009636F3">
        <w:t>Berlin, Germany, 21 - 25 August 2017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E5930" w14:textId="77777777" w:rsidR="00915F68" w:rsidRDefault="00915F68">
      <w:r>
        <w:separator/>
      </w:r>
    </w:p>
  </w:endnote>
  <w:endnote w:type="continuationSeparator" w:id="0">
    <w:p w14:paraId="13E98C79" w14:textId="77777777" w:rsidR="00915F68" w:rsidRDefault="0091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2CF87" w14:textId="77777777" w:rsidR="00915F68" w:rsidRDefault="00915F68">
      <w:r>
        <w:separator/>
      </w:r>
    </w:p>
  </w:footnote>
  <w:footnote w:type="continuationSeparator" w:id="0">
    <w:p w14:paraId="42B823CF" w14:textId="77777777" w:rsidR="00915F68" w:rsidRDefault="00915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BB0DC2"/>
    <w:multiLevelType w:val="hybridMultilevel"/>
    <w:tmpl w:val="8604C200"/>
    <w:lvl w:ilvl="0" w:tplc="53EE4A08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26119D"/>
    <w:multiLevelType w:val="hybridMultilevel"/>
    <w:tmpl w:val="F93876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B02"/>
    <w:rsid w:val="00005C25"/>
    <w:rsid w:val="00033397"/>
    <w:rsid w:val="00040095"/>
    <w:rsid w:val="00041CCD"/>
    <w:rsid w:val="000446C5"/>
    <w:rsid w:val="00080512"/>
    <w:rsid w:val="00083A8C"/>
    <w:rsid w:val="00090468"/>
    <w:rsid w:val="00096D03"/>
    <w:rsid w:val="000B7BCF"/>
    <w:rsid w:val="000C522B"/>
    <w:rsid w:val="000D0631"/>
    <w:rsid w:val="000D58AB"/>
    <w:rsid w:val="000E3432"/>
    <w:rsid w:val="000F6ADF"/>
    <w:rsid w:val="00112F1A"/>
    <w:rsid w:val="001176E2"/>
    <w:rsid w:val="00127471"/>
    <w:rsid w:val="00145075"/>
    <w:rsid w:val="001741A0"/>
    <w:rsid w:val="00185FA4"/>
    <w:rsid w:val="00194CD0"/>
    <w:rsid w:val="001B49C9"/>
    <w:rsid w:val="001C336F"/>
    <w:rsid w:val="001C4F79"/>
    <w:rsid w:val="001C66A7"/>
    <w:rsid w:val="001F0FF7"/>
    <w:rsid w:val="001F168B"/>
    <w:rsid w:val="001F7831"/>
    <w:rsid w:val="00204045"/>
    <w:rsid w:val="0022606D"/>
    <w:rsid w:val="00230DA7"/>
    <w:rsid w:val="00242001"/>
    <w:rsid w:val="00261012"/>
    <w:rsid w:val="002700DE"/>
    <w:rsid w:val="002747EC"/>
    <w:rsid w:val="00275DDD"/>
    <w:rsid w:val="00285370"/>
    <w:rsid w:val="002855BF"/>
    <w:rsid w:val="002929FE"/>
    <w:rsid w:val="00295D40"/>
    <w:rsid w:val="002C0A0A"/>
    <w:rsid w:val="002C7B47"/>
    <w:rsid w:val="002F0D22"/>
    <w:rsid w:val="002F2CBA"/>
    <w:rsid w:val="002F369C"/>
    <w:rsid w:val="003172DC"/>
    <w:rsid w:val="003209CD"/>
    <w:rsid w:val="00323950"/>
    <w:rsid w:val="00325AE3"/>
    <w:rsid w:val="00326069"/>
    <w:rsid w:val="0035462D"/>
    <w:rsid w:val="003A1424"/>
    <w:rsid w:val="003B3645"/>
    <w:rsid w:val="003B40AD"/>
    <w:rsid w:val="003C0650"/>
    <w:rsid w:val="003C1AD8"/>
    <w:rsid w:val="003C4E37"/>
    <w:rsid w:val="003D3913"/>
    <w:rsid w:val="003D48DE"/>
    <w:rsid w:val="003D5843"/>
    <w:rsid w:val="003E16BE"/>
    <w:rsid w:val="003E6975"/>
    <w:rsid w:val="003F0B17"/>
    <w:rsid w:val="004006E8"/>
    <w:rsid w:val="00401855"/>
    <w:rsid w:val="00412749"/>
    <w:rsid w:val="0046181D"/>
    <w:rsid w:val="00477455"/>
    <w:rsid w:val="004854C1"/>
    <w:rsid w:val="004A6888"/>
    <w:rsid w:val="004D3578"/>
    <w:rsid w:val="004D380D"/>
    <w:rsid w:val="004E213A"/>
    <w:rsid w:val="004F32AF"/>
    <w:rsid w:val="00502CFD"/>
    <w:rsid w:val="00503171"/>
    <w:rsid w:val="00506C28"/>
    <w:rsid w:val="0053452E"/>
    <w:rsid w:val="005349C4"/>
    <w:rsid w:val="00534DA0"/>
    <w:rsid w:val="00540F60"/>
    <w:rsid w:val="00543E6C"/>
    <w:rsid w:val="00565087"/>
    <w:rsid w:val="0056573F"/>
    <w:rsid w:val="005801CA"/>
    <w:rsid w:val="00596F34"/>
    <w:rsid w:val="005C682D"/>
    <w:rsid w:val="005C7390"/>
    <w:rsid w:val="005C7B31"/>
    <w:rsid w:val="005F624D"/>
    <w:rsid w:val="00611566"/>
    <w:rsid w:val="006142CB"/>
    <w:rsid w:val="00646D99"/>
    <w:rsid w:val="00653BE9"/>
    <w:rsid w:val="00656910"/>
    <w:rsid w:val="00657369"/>
    <w:rsid w:val="00661D26"/>
    <w:rsid w:val="0069544C"/>
    <w:rsid w:val="006B2FA6"/>
    <w:rsid w:val="006C1FD7"/>
    <w:rsid w:val="006C35B0"/>
    <w:rsid w:val="006C66D8"/>
    <w:rsid w:val="006D1E24"/>
    <w:rsid w:val="006D2FF6"/>
    <w:rsid w:val="006D518F"/>
    <w:rsid w:val="006E1417"/>
    <w:rsid w:val="006E22AA"/>
    <w:rsid w:val="006E31EF"/>
    <w:rsid w:val="006F238E"/>
    <w:rsid w:val="006F6A2C"/>
    <w:rsid w:val="00705C78"/>
    <w:rsid w:val="00710201"/>
    <w:rsid w:val="00724463"/>
    <w:rsid w:val="00733DD4"/>
    <w:rsid w:val="00733F1E"/>
    <w:rsid w:val="007342B5"/>
    <w:rsid w:val="00734A5B"/>
    <w:rsid w:val="00737290"/>
    <w:rsid w:val="00742F9C"/>
    <w:rsid w:val="00744E76"/>
    <w:rsid w:val="00757D40"/>
    <w:rsid w:val="007746B1"/>
    <w:rsid w:val="00781F0F"/>
    <w:rsid w:val="007855B9"/>
    <w:rsid w:val="0078727C"/>
    <w:rsid w:val="0079049D"/>
    <w:rsid w:val="0079286E"/>
    <w:rsid w:val="007A0E77"/>
    <w:rsid w:val="007A1704"/>
    <w:rsid w:val="007A5675"/>
    <w:rsid w:val="007B0D5B"/>
    <w:rsid w:val="007B18D8"/>
    <w:rsid w:val="007C095F"/>
    <w:rsid w:val="007E0878"/>
    <w:rsid w:val="007F700D"/>
    <w:rsid w:val="008028A4"/>
    <w:rsid w:val="00803553"/>
    <w:rsid w:val="00813245"/>
    <w:rsid w:val="00822B8F"/>
    <w:rsid w:val="00852725"/>
    <w:rsid w:val="008768CA"/>
    <w:rsid w:val="00877EF9"/>
    <w:rsid w:val="00880559"/>
    <w:rsid w:val="00891EF6"/>
    <w:rsid w:val="00892A26"/>
    <w:rsid w:val="008A2049"/>
    <w:rsid w:val="008A52C1"/>
    <w:rsid w:val="008B5306"/>
    <w:rsid w:val="008C3D23"/>
    <w:rsid w:val="008D0E33"/>
    <w:rsid w:val="008D189F"/>
    <w:rsid w:val="008F2AFB"/>
    <w:rsid w:val="008F49B5"/>
    <w:rsid w:val="0090271F"/>
    <w:rsid w:val="00902DB9"/>
    <w:rsid w:val="0090466A"/>
    <w:rsid w:val="00915F68"/>
    <w:rsid w:val="00926A8F"/>
    <w:rsid w:val="00936071"/>
    <w:rsid w:val="00940212"/>
    <w:rsid w:val="009405AB"/>
    <w:rsid w:val="00942EC2"/>
    <w:rsid w:val="009563BE"/>
    <w:rsid w:val="00961B32"/>
    <w:rsid w:val="009636F3"/>
    <w:rsid w:val="00970DB3"/>
    <w:rsid w:val="00971A8C"/>
    <w:rsid w:val="00974BB0"/>
    <w:rsid w:val="009A0AF3"/>
    <w:rsid w:val="009B07CD"/>
    <w:rsid w:val="009C19E9"/>
    <w:rsid w:val="009D27B3"/>
    <w:rsid w:val="009D74A6"/>
    <w:rsid w:val="00A10F02"/>
    <w:rsid w:val="00A168EA"/>
    <w:rsid w:val="00A204CA"/>
    <w:rsid w:val="00A30444"/>
    <w:rsid w:val="00A31B12"/>
    <w:rsid w:val="00A37692"/>
    <w:rsid w:val="00A37C17"/>
    <w:rsid w:val="00A53724"/>
    <w:rsid w:val="00A72DBC"/>
    <w:rsid w:val="00A75B7A"/>
    <w:rsid w:val="00A82346"/>
    <w:rsid w:val="00A9671C"/>
    <w:rsid w:val="00AA1553"/>
    <w:rsid w:val="00AC7E0A"/>
    <w:rsid w:val="00B15449"/>
    <w:rsid w:val="00B15DC5"/>
    <w:rsid w:val="00B26A91"/>
    <w:rsid w:val="00B32050"/>
    <w:rsid w:val="00B4124D"/>
    <w:rsid w:val="00B47FD1"/>
    <w:rsid w:val="00B516BB"/>
    <w:rsid w:val="00B82B8F"/>
    <w:rsid w:val="00BC23E8"/>
    <w:rsid w:val="00BC56F9"/>
    <w:rsid w:val="00BC5BCD"/>
    <w:rsid w:val="00BC62D7"/>
    <w:rsid w:val="00BE0306"/>
    <w:rsid w:val="00BE7798"/>
    <w:rsid w:val="00C10E47"/>
    <w:rsid w:val="00C117E3"/>
    <w:rsid w:val="00C12B51"/>
    <w:rsid w:val="00C13778"/>
    <w:rsid w:val="00C24650"/>
    <w:rsid w:val="00C261ED"/>
    <w:rsid w:val="00C273B3"/>
    <w:rsid w:val="00C33079"/>
    <w:rsid w:val="00C579B3"/>
    <w:rsid w:val="00C83A13"/>
    <w:rsid w:val="00C90674"/>
    <w:rsid w:val="00C9068C"/>
    <w:rsid w:val="00C92967"/>
    <w:rsid w:val="00CA3D0C"/>
    <w:rsid w:val="00CA654B"/>
    <w:rsid w:val="00CB379D"/>
    <w:rsid w:val="00CB4F2A"/>
    <w:rsid w:val="00CD2225"/>
    <w:rsid w:val="00CD4C7B"/>
    <w:rsid w:val="00CE08AD"/>
    <w:rsid w:val="00D23654"/>
    <w:rsid w:val="00D61933"/>
    <w:rsid w:val="00D624CF"/>
    <w:rsid w:val="00D65DFC"/>
    <w:rsid w:val="00D738D6"/>
    <w:rsid w:val="00D80795"/>
    <w:rsid w:val="00D854BE"/>
    <w:rsid w:val="00D87E00"/>
    <w:rsid w:val="00D9134D"/>
    <w:rsid w:val="00D93A64"/>
    <w:rsid w:val="00D96D11"/>
    <w:rsid w:val="00DA244A"/>
    <w:rsid w:val="00DA70D5"/>
    <w:rsid w:val="00DA7A03"/>
    <w:rsid w:val="00DB1818"/>
    <w:rsid w:val="00DC309B"/>
    <w:rsid w:val="00DC4DA2"/>
    <w:rsid w:val="00DD1F8C"/>
    <w:rsid w:val="00DF3E55"/>
    <w:rsid w:val="00E268D8"/>
    <w:rsid w:val="00E3401F"/>
    <w:rsid w:val="00E35870"/>
    <w:rsid w:val="00E5644C"/>
    <w:rsid w:val="00E60EF9"/>
    <w:rsid w:val="00E61BA1"/>
    <w:rsid w:val="00E61CD8"/>
    <w:rsid w:val="00E62835"/>
    <w:rsid w:val="00E77645"/>
    <w:rsid w:val="00E83697"/>
    <w:rsid w:val="00E83DAB"/>
    <w:rsid w:val="00E9007F"/>
    <w:rsid w:val="00E91279"/>
    <w:rsid w:val="00E9468B"/>
    <w:rsid w:val="00EA2787"/>
    <w:rsid w:val="00EC36B1"/>
    <w:rsid w:val="00EC4A25"/>
    <w:rsid w:val="00F025A2"/>
    <w:rsid w:val="00F07388"/>
    <w:rsid w:val="00F07E19"/>
    <w:rsid w:val="00F12A89"/>
    <w:rsid w:val="00F2026E"/>
    <w:rsid w:val="00F2210A"/>
    <w:rsid w:val="00F37743"/>
    <w:rsid w:val="00F54A3D"/>
    <w:rsid w:val="00F54CB0"/>
    <w:rsid w:val="00F653B8"/>
    <w:rsid w:val="00F71B89"/>
    <w:rsid w:val="00F7353C"/>
    <w:rsid w:val="00F7367E"/>
    <w:rsid w:val="00F75B01"/>
    <w:rsid w:val="00F76F8F"/>
    <w:rsid w:val="00F9209A"/>
    <w:rsid w:val="00FA1266"/>
    <w:rsid w:val="00FA44FA"/>
    <w:rsid w:val="00FB2401"/>
    <w:rsid w:val="00FB36FA"/>
    <w:rsid w:val="00FB4C3A"/>
    <w:rsid w:val="00FC1192"/>
    <w:rsid w:val="00FD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3D39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D3913"/>
    <w:rPr>
      <w:rFonts w:ascii="Segoe UI" w:hAnsi="Segoe UI" w:cs="Segoe UI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D2365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F36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69C"/>
  </w:style>
  <w:style w:type="character" w:customStyle="1" w:styleId="CommentTextChar">
    <w:name w:val="Comment Text Char"/>
    <w:basedOn w:val="DefaultParagraphFont"/>
    <w:link w:val="CommentText"/>
    <w:rsid w:val="002F369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3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69C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26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SP-5AIRPNAIUNRU-859666464-567</_dlc_DocId>
    <_dlc_DocIdUrl xmlns="71c5aaf6-e6ce-465b-b873-5148d2a4c105">
      <Url>https://nokia.sharepoint.com/sites/c5g/e2earch/_layouts/15/DocIdRedir.aspx?ID=SP-5AIRPNAIUNRU-859666464-567</Url>
      <Description>SP-5AIRPNAIUNRU-859666464-567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36C6B9-8071-4070-9248-51A5C522937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176AE9-D7F9-4E2F-915E-A271B0DBE5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E4546-5B9F-4088-8135-46C1E654AE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D9ACDD6-912F-45C9-B38F-5CF4E8C37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183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8137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160</cp:revision>
  <dcterms:created xsi:type="dcterms:W3CDTF">2017-08-07T10:38:00Z</dcterms:created>
  <dcterms:modified xsi:type="dcterms:W3CDTF">2017-08-11T14:55:00Z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68e19018-7ec4-4fb3-b517-22dccf1a200e</vt:lpwstr>
  </property>
</Properties>
</file>